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655077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561E1">
            <w:t>SCE17CC</w:t>
          </w:r>
          <w:r w:rsidR="00375481">
            <w:t>0</w:t>
          </w:r>
          <w:r w:rsidR="003561E1">
            <w:t>17</w:t>
          </w:r>
        </w:sdtContent>
      </w:sdt>
    </w:p>
    <w:bookmarkEnd w:id="0"/>
    <w:p w14:paraId="7601CE2F" w14:textId="0924ACE6" w:rsidR="00DA690B" w:rsidRPr="00810947" w:rsidRDefault="00BB0D7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A74349">
            <w:rPr>
              <w:rStyle w:val="CaptionChar"/>
              <w:rFonts w:asciiTheme="minorHAnsi" w:hAnsiTheme="minorHAnsi" w:cstheme="minorHAnsi"/>
              <w:b/>
              <w:bCs w:val="0"/>
              <w:sz w:val="48"/>
              <w:szCs w:val="48"/>
            </w:rPr>
            <w:t>Revision 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7E9BACD" w:rsidR="00DA690B" w:rsidRPr="00500C4E" w:rsidRDefault="00BB0D7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93148A">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4586506D" w:rsidR="00DA690B" w:rsidRPr="00500C4E" w:rsidRDefault="00FC140D" w:rsidP="00DA690B">
      <w:pPr>
        <w:rPr>
          <w:rFonts w:cstheme="minorHAnsi"/>
          <w:b/>
          <w:sz w:val="72"/>
          <w:szCs w:val="72"/>
        </w:rPr>
      </w:pPr>
      <w:r>
        <w:rPr>
          <w:rFonts w:cstheme="minorHAnsi"/>
          <w:b/>
          <w:sz w:val="72"/>
          <w:szCs w:val="72"/>
        </w:rPr>
        <w:t xml:space="preserve">Refrigerated </w:t>
      </w:r>
      <w:r w:rsidR="00AD583B">
        <w:rPr>
          <w:rFonts w:cstheme="minorHAnsi"/>
          <w:b/>
          <w:sz w:val="72"/>
          <w:szCs w:val="72"/>
        </w:rPr>
        <w:t>Chef Bases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rsidSect="0000282B">
          <w:footerReference w:type="default" r:id="rId10"/>
          <w:pgSz w:w="12240" w:h="15840"/>
          <w:pgMar w:top="1440" w:right="1440" w:bottom="1440" w:left="1440" w:header="720" w:footer="720" w:gutter="0"/>
          <w:pgNumType w:fmt="lowerRoman"/>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54422B" w:rsidRPr="00500C4E" w14:paraId="4D3A4AB5" w14:textId="77777777" w:rsidTr="00920905">
        <w:trPr>
          <w:trHeight w:val="465"/>
        </w:trPr>
        <w:tc>
          <w:tcPr>
            <w:tcW w:w="1875" w:type="pct"/>
          </w:tcPr>
          <w:p w14:paraId="4D8DADAE" w14:textId="129EB9BE" w:rsidR="0054422B" w:rsidRPr="00920905" w:rsidRDefault="0054422B" w:rsidP="0054422B">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571AAE28" w:rsidR="0054422B" w:rsidRPr="00500C4E" w:rsidRDefault="00292CC6">
            <w:pPr>
              <w:rPr>
                <w:rFonts w:cs="Arial"/>
                <w:bCs/>
                <w:color w:val="FF0000"/>
                <w:szCs w:val="20"/>
              </w:rPr>
            </w:pPr>
            <w:r>
              <w:rPr>
                <w:rFonts w:cs="Arial"/>
                <w:szCs w:val="20"/>
              </w:rPr>
              <w:t>FS-20263</w:t>
            </w:r>
            <w:r w:rsidR="00512A1B">
              <w:rPr>
                <w:rFonts w:cs="Arial"/>
                <w:szCs w:val="20"/>
              </w:rPr>
              <w:t xml:space="preserve">, </w:t>
            </w:r>
            <w:r w:rsidR="00322206">
              <w:rPr>
                <w:rFonts w:cs="Arial"/>
                <w:szCs w:val="20"/>
              </w:rPr>
              <w:t>FS-2026</w:t>
            </w:r>
            <w:r w:rsidR="00387CD6">
              <w:rPr>
                <w:rFonts w:cs="Arial"/>
                <w:szCs w:val="20"/>
              </w:rPr>
              <w:t>5</w:t>
            </w:r>
            <w:r w:rsidR="00322206">
              <w:rPr>
                <w:rFonts w:cs="Arial"/>
                <w:szCs w:val="20"/>
              </w:rPr>
              <w:t>, FS-2026</w:t>
            </w:r>
            <w:r w:rsidR="00387CD6">
              <w:rPr>
                <w:rFonts w:cs="Arial"/>
                <w:szCs w:val="20"/>
              </w:rPr>
              <w:t>7, FS-20269</w:t>
            </w:r>
          </w:p>
        </w:tc>
      </w:tr>
      <w:tr w:rsidR="0054422B" w:rsidRPr="00500C4E" w14:paraId="63B310F0" w14:textId="77777777" w:rsidTr="00920905">
        <w:trPr>
          <w:trHeight w:val="465"/>
        </w:trPr>
        <w:tc>
          <w:tcPr>
            <w:tcW w:w="1875" w:type="pct"/>
          </w:tcPr>
          <w:p w14:paraId="5050E2A3" w14:textId="2CBF1387"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2F0CE43A" w:rsidR="0054422B" w:rsidRPr="00500C4E" w:rsidRDefault="00922903" w:rsidP="007461CA">
            <w:pPr>
              <w:rPr>
                <w:rFonts w:cs="Arial"/>
                <w:color w:val="FF0000"/>
                <w:szCs w:val="20"/>
              </w:rPr>
            </w:pPr>
            <w:r>
              <w:rPr>
                <w:rFonts w:cstheme="minorHAnsi"/>
                <w:szCs w:val="20"/>
              </w:rPr>
              <w:t>High Efficiency</w:t>
            </w:r>
            <w:r w:rsidR="00BC2A51">
              <w:rPr>
                <w:rFonts w:cstheme="minorHAnsi"/>
                <w:szCs w:val="20"/>
              </w:rPr>
              <w:t xml:space="preserve"> </w:t>
            </w:r>
            <w:r w:rsidR="0018281D">
              <w:rPr>
                <w:rFonts w:cstheme="minorHAnsi"/>
                <w:szCs w:val="20"/>
              </w:rPr>
              <w:t>R</w:t>
            </w:r>
            <w:r w:rsidR="00F95CBE">
              <w:rPr>
                <w:rFonts w:cstheme="minorHAnsi"/>
                <w:szCs w:val="20"/>
              </w:rPr>
              <w:t xml:space="preserve">efrigerated </w:t>
            </w:r>
            <w:r w:rsidR="0018281D">
              <w:rPr>
                <w:rFonts w:cstheme="minorHAnsi"/>
                <w:szCs w:val="20"/>
              </w:rPr>
              <w:t>C</w:t>
            </w:r>
            <w:r w:rsidR="00F95CBE">
              <w:rPr>
                <w:rFonts w:cstheme="minorHAnsi"/>
                <w:szCs w:val="20"/>
              </w:rPr>
              <w:t xml:space="preserve">hef </w:t>
            </w:r>
            <w:r w:rsidR="0018281D">
              <w:rPr>
                <w:rFonts w:cstheme="minorHAnsi"/>
                <w:szCs w:val="20"/>
              </w:rPr>
              <w:t>B</w:t>
            </w:r>
            <w:r w:rsidR="00F95CBE">
              <w:rPr>
                <w:rFonts w:cstheme="minorHAnsi"/>
                <w:szCs w:val="20"/>
              </w:rPr>
              <w:t xml:space="preserve">ases in </w:t>
            </w:r>
            <w:r w:rsidR="00FA2CB1">
              <w:rPr>
                <w:rFonts w:cstheme="minorHAnsi"/>
                <w:szCs w:val="20"/>
              </w:rPr>
              <w:t>C</w:t>
            </w:r>
            <w:r w:rsidR="00F95CBE">
              <w:rPr>
                <w:rFonts w:cstheme="minorHAnsi"/>
                <w:szCs w:val="20"/>
              </w:rPr>
              <w:t xml:space="preserve">ommercial </w:t>
            </w:r>
            <w:r w:rsidR="00FA2CB1">
              <w:rPr>
                <w:rFonts w:cstheme="minorHAnsi"/>
                <w:szCs w:val="20"/>
              </w:rPr>
              <w:t>K</w:t>
            </w:r>
            <w:r w:rsidR="00F95CBE">
              <w:rPr>
                <w:rFonts w:cstheme="minorHAnsi"/>
                <w:szCs w:val="20"/>
              </w:rPr>
              <w:t>itchens</w:t>
            </w:r>
          </w:p>
        </w:tc>
      </w:tr>
      <w:tr w:rsidR="0054422B" w:rsidRPr="00500C4E" w14:paraId="085771EF" w14:textId="77777777" w:rsidTr="00920905">
        <w:trPr>
          <w:trHeight w:val="465"/>
        </w:trPr>
        <w:tc>
          <w:tcPr>
            <w:tcW w:w="1875" w:type="pct"/>
          </w:tcPr>
          <w:p w14:paraId="679DB8A0" w14:textId="3D691398"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7BCD910" w:rsidR="0054422B" w:rsidRPr="00500C4E" w:rsidRDefault="00D30159" w:rsidP="007461CA">
            <w:pPr>
              <w:rPr>
                <w:rFonts w:cs="Arial"/>
                <w:color w:val="FF0000"/>
                <w:szCs w:val="20"/>
              </w:rPr>
            </w:pPr>
            <w:r>
              <w:rPr>
                <w:rFonts w:cstheme="minorHAnsi"/>
                <w:szCs w:val="20"/>
              </w:rPr>
              <w:t>Standard Practice</w:t>
            </w:r>
            <w:r w:rsidR="00681C75">
              <w:rPr>
                <w:rFonts w:cstheme="minorHAnsi"/>
                <w:szCs w:val="20"/>
              </w:rPr>
              <w:t xml:space="preserve"> </w:t>
            </w:r>
            <w:r w:rsidR="005466AF">
              <w:rPr>
                <w:rFonts w:cstheme="minorHAnsi"/>
                <w:szCs w:val="20"/>
              </w:rPr>
              <w:t>Refrigerated Chef Bases</w:t>
            </w:r>
          </w:p>
        </w:tc>
      </w:tr>
      <w:tr w:rsidR="0054422B" w:rsidRPr="00500C4E" w14:paraId="5C218003" w14:textId="77777777" w:rsidTr="00920905">
        <w:trPr>
          <w:trHeight w:val="465"/>
        </w:trPr>
        <w:tc>
          <w:tcPr>
            <w:tcW w:w="1875" w:type="pct"/>
          </w:tcPr>
          <w:p w14:paraId="1DBA889C" w14:textId="032192ED"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350D9107" w:rsidR="0054422B" w:rsidRPr="00500C4E" w:rsidRDefault="00742366" w:rsidP="0054422B">
            <w:pPr>
              <w:rPr>
                <w:rFonts w:cs="Arial"/>
                <w:color w:val="FF0000"/>
                <w:szCs w:val="20"/>
              </w:rPr>
            </w:pPr>
            <w:r>
              <w:rPr>
                <w:rFonts w:cs="Arial"/>
                <w:szCs w:val="20"/>
              </w:rPr>
              <w:t>Each</w:t>
            </w:r>
          </w:p>
        </w:tc>
      </w:tr>
      <w:tr w:rsidR="0054422B" w:rsidRPr="00500C4E" w14:paraId="66C8B424" w14:textId="77777777" w:rsidTr="00AE46A0">
        <w:trPr>
          <w:trHeight w:val="465"/>
        </w:trPr>
        <w:tc>
          <w:tcPr>
            <w:tcW w:w="1875" w:type="pct"/>
          </w:tcPr>
          <w:p w14:paraId="0C38E296" w14:textId="625EE0BE" w:rsidR="0054422B" w:rsidRPr="00920905" w:rsidRDefault="0054422B" w:rsidP="0054422B">
            <w:pPr>
              <w:rPr>
                <w:rStyle w:val="Strong1"/>
                <w:szCs w:val="20"/>
              </w:rPr>
            </w:pPr>
            <w:r w:rsidRPr="00500C4E">
              <w:rPr>
                <w:rStyle w:val="Strong"/>
                <w:rFonts w:asciiTheme="minorHAnsi" w:hAnsiTheme="minorHAnsi"/>
                <w:sz w:val="20"/>
                <w:szCs w:val="20"/>
              </w:rPr>
              <w:t>Energy Savings</w:t>
            </w:r>
          </w:p>
        </w:tc>
        <w:tc>
          <w:tcPr>
            <w:tcW w:w="3125" w:type="pct"/>
            <w:shd w:val="clear" w:color="auto" w:fill="auto"/>
          </w:tcPr>
          <w:p w14:paraId="7D5952C1" w14:textId="14EBC183" w:rsidR="0054422B" w:rsidRPr="00163269" w:rsidRDefault="0054422B" w:rsidP="0054422B">
            <w:pPr>
              <w:rPr>
                <w:rFonts w:cs="Arial"/>
                <w:szCs w:val="20"/>
              </w:rPr>
            </w:pPr>
            <w:r w:rsidRPr="00AE46A0">
              <w:rPr>
                <w:rFonts w:cs="Arial"/>
                <w:szCs w:val="20"/>
              </w:rPr>
              <w:t>Refer to Excel Calculation Attachment</w:t>
            </w:r>
            <w:r w:rsidR="00163269" w:rsidRPr="00163269">
              <w:rPr>
                <w:rFonts w:cs="Arial"/>
                <w:szCs w:val="20"/>
              </w:rPr>
              <w:t xml:space="preserve"> 1.</w:t>
            </w:r>
          </w:p>
        </w:tc>
      </w:tr>
      <w:tr w:rsidR="0054422B" w:rsidRPr="00500C4E" w14:paraId="3432D116" w14:textId="77777777" w:rsidTr="00AE46A0">
        <w:trPr>
          <w:trHeight w:val="465"/>
        </w:trPr>
        <w:tc>
          <w:tcPr>
            <w:tcW w:w="1875" w:type="pct"/>
          </w:tcPr>
          <w:p w14:paraId="3CB3B700" w14:textId="30D3563F" w:rsidR="0054422B" w:rsidRPr="00500C4E" w:rsidRDefault="0054422B" w:rsidP="0054422B">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shd w:val="clear" w:color="auto" w:fill="auto"/>
          </w:tcPr>
          <w:p w14:paraId="55804062" w14:textId="44165890" w:rsidR="0054422B" w:rsidRPr="00AE46A0" w:rsidRDefault="0054422B" w:rsidP="0054422B">
            <w:pPr>
              <w:rPr>
                <w:rFonts w:cs="Arial"/>
                <w:szCs w:val="20"/>
              </w:rPr>
            </w:pPr>
            <w:r w:rsidRPr="00AE46A0">
              <w:rPr>
                <w:rFonts w:cs="Arial"/>
                <w:szCs w:val="20"/>
              </w:rPr>
              <w:t>Refer to Excel Calculation Attachment</w:t>
            </w:r>
            <w:r w:rsidR="00201852">
              <w:rPr>
                <w:rFonts w:cs="Arial"/>
                <w:szCs w:val="20"/>
              </w:rPr>
              <w:t xml:space="preserve"> 1</w:t>
            </w:r>
            <w:r w:rsidR="00163269" w:rsidRPr="00AE46A0">
              <w:rPr>
                <w:rFonts w:cs="Arial"/>
                <w:szCs w:val="20"/>
              </w:rPr>
              <w:t>.</w:t>
            </w:r>
          </w:p>
        </w:tc>
      </w:tr>
      <w:tr w:rsidR="0054422B" w:rsidRPr="00500C4E" w14:paraId="2D16677E" w14:textId="77777777" w:rsidTr="00AE46A0">
        <w:trPr>
          <w:trHeight w:val="465"/>
        </w:trPr>
        <w:tc>
          <w:tcPr>
            <w:tcW w:w="1875" w:type="pct"/>
          </w:tcPr>
          <w:p w14:paraId="1C8BF889" w14:textId="6745F31A"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shd w:val="clear" w:color="auto" w:fill="auto"/>
          </w:tcPr>
          <w:p w14:paraId="40CA5472" w14:textId="7017EF6A" w:rsidR="0054422B" w:rsidRPr="00AE46A0" w:rsidRDefault="0054422B" w:rsidP="0054422B">
            <w:pPr>
              <w:rPr>
                <w:rFonts w:cs="Arial"/>
                <w:szCs w:val="20"/>
              </w:rPr>
            </w:pPr>
            <w:r w:rsidRPr="00AE46A0">
              <w:rPr>
                <w:rFonts w:cs="Arial"/>
                <w:szCs w:val="20"/>
              </w:rPr>
              <w:t>Refer to Excel Calculation Attachment</w:t>
            </w:r>
            <w:r w:rsidR="00201852">
              <w:rPr>
                <w:rFonts w:cs="Arial"/>
                <w:szCs w:val="20"/>
              </w:rPr>
              <w:t xml:space="preserve"> 1</w:t>
            </w:r>
            <w:r w:rsidR="00163269" w:rsidRPr="00AE46A0">
              <w:rPr>
                <w:rFonts w:cs="Arial"/>
                <w:szCs w:val="20"/>
              </w:rPr>
              <w:t>.</w:t>
            </w:r>
          </w:p>
        </w:tc>
      </w:tr>
      <w:tr w:rsidR="0000166B" w:rsidRPr="0000166B" w14:paraId="466E1409" w14:textId="77777777" w:rsidTr="00920905">
        <w:trPr>
          <w:trHeight w:val="465"/>
        </w:trPr>
        <w:tc>
          <w:tcPr>
            <w:tcW w:w="1875" w:type="pct"/>
          </w:tcPr>
          <w:p w14:paraId="4F8D0A97" w14:textId="25FD4E84" w:rsidR="0054422B" w:rsidRPr="0000166B" w:rsidRDefault="0054422B" w:rsidP="0054422B">
            <w:pPr>
              <w:rPr>
                <w:rStyle w:val="Strong"/>
                <w:rFonts w:asciiTheme="minorHAnsi" w:hAnsiTheme="minorHAnsi"/>
                <w:color w:val="FF0000"/>
                <w:sz w:val="20"/>
                <w:szCs w:val="20"/>
              </w:rPr>
            </w:pPr>
            <w:r w:rsidRPr="00024C62">
              <w:rPr>
                <w:rStyle w:val="Strong"/>
                <w:rFonts w:asciiTheme="minorHAnsi" w:hAnsiTheme="minorHAnsi"/>
                <w:sz w:val="20"/>
                <w:szCs w:val="20"/>
              </w:rPr>
              <w:t>Effective Useful Life</w:t>
            </w:r>
          </w:p>
        </w:tc>
        <w:tc>
          <w:tcPr>
            <w:tcW w:w="3125" w:type="pct"/>
          </w:tcPr>
          <w:p w14:paraId="70DC1712" w14:textId="7966F14C" w:rsidR="00867D8B" w:rsidRPr="00810947" w:rsidRDefault="00221F9B" w:rsidP="00284B34">
            <w:pPr>
              <w:rPr>
                <w:rFonts w:cs="Arial"/>
                <w:szCs w:val="20"/>
              </w:rPr>
            </w:pPr>
            <w:r>
              <w:t>12</w:t>
            </w:r>
            <w:r w:rsidR="00922903">
              <w:t>.0</w:t>
            </w:r>
            <w:r>
              <w:t xml:space="preserve"> years</w:t>
            </w:r>
            <w:r w:rsidR="00FA4D36">
              <w:t xml:space="preserve"> (DEER EUL ID: Cook-GDRef)</w:t>
            </w:r>
          </w:p>
        </w:tc>
      </w:tr>
      <w:tr w:rsidR="0054422B" w:rsidRPr="00500C4E" w14:paraId="6FFAAB3B" w14:textId="77777777" w:rsidTr="00920905">
        <w:trPr>
          <w:trHeight w:val="465"/>
        </w:trPr>
        <w:tc>
          <w:tcPr>
            <w:tcW w:w="1875" w:type="pct"/>
          </w:tcPr>
          <w:p w14:paraId="080378E9" w14:textId="7C2015E0"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7F347971" w:rsidR="0054422B" w:rsidRPr="00810947" w:rsidRDefault="00512364" w:rsidP="00F27B57">
            <w:pPr>
              <w:rPr>
                <w:rFonts w:cs="Arial"/>
                <w:szCs w:val="20"/>
              </w:rPr>
            </w:pPr>
            <w:r>
              <w:rPr>
                <w:rFonts w:cs="Arial"/>
                <w:szCs w:val="20"/>
              </w:rPr>
              <w:t>Replace</w:t>
            </w:r>
            <w:r w:rsidR="00922903">
              <w:rPr>
                <w:rFonts w:cs="Arial"/>
                <w:szCs w:val="20"/>
              </w:rPr>
              <w:t>-</w:t>
            </w:r>
            <w:r>
              <w:rPr>
                <w:rFonts w:cs="Arial"/>
                <w:szCs w:val="20"/>
              </w:rPr>
              <w:t>on</w:t>
            </w:r>
            <w:r w:rsidR="00420AA2">
              <w:rPr>
                <w:rFonts w:cs="Arial"/>
                <w:szCs w:val="20"/>
              </w:rPr>
              <w:t>-</w:t>
            </w:r>
            <w:r w:rsidR="00F27B57">
              <w:rPr>
                <w:rFonts w:cs="Arial"/>
                <w:szCs w:val="20"/>
              </w:rPr>
              <w:t>B</w:t>
            </w:r>
            <w:r>
              <w:rPr>
                <w:rFonts w:cs="Arial"/>
                <w:szCs w:val="20"/>
              </w:rPr>
              <w:t>urnout (ROB) and New Construction (NEW)</w:t>
            </w:r>
          </w:p>
        </w:tc>
      </w:tr>
      <w:tr w:rsidR="0054422B" w:rsidRPr="00500C4E" w14:paraId="2EA80FC2" w14:textId="77777777" w:rsidTr="00920905">
        <w:trPr>
          <w:trHeight w:val="465"/>
        </w:trPr>
        <w:tc>
          <w:tcPr>
            <w:tcW w:w="1875" w:type="pct"/>
          </w:tcPr>
          <w:p w14:paraId="7E87F403" w14:textId="5683C17E"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27E1A7DD" w:rsidR="00126163" w:rsidRPr="00500C4E" w:rsidRDefault="00512364" w:rsidP="0054422B">
            <w:pPr>
              <w:rPr>
                <w:rFonts w:cs="Arial"/>
                <w:color w:val="FF0000"/>
                <w:szCs w:val="20"/>
              </w:rPr>
            </w:pPr>
            <w:r>
              <w:rPr>
                <w:rFonts w:cs="Arial"/>
                <w:szCs w:val="20"/>
              </w:rPr>
              <w:t>0.</w:t>
            </w:r>
            <w:r w:rsidR="00055387">
              <w:rPr>
                <w:rFonts w:cs="Arial"/>
                <w:szCs w:val="20"/>
              </w:rPr>
              <w:t>60</w:t>
            </w:r>
            <w:r>
              <w:rPr>
                <w:rFonts w:cs="Arial"/>
                <w:szCs w:val="20"/>
              </w:rPr>
              <w:t xml:space="preserve"> (DEER NTGR ID: </w:t>
            </w:r>
            <w:r w:rsidR="00055387">
              <w:rPr>
                <w:rFonts w:cstheme="minorHAnsi"/>
                <w:szCs w:val="20"/>
              </w:rPr>
              <w:t>Com-Default&gt;2yrs</w:t>
            </w:r>
            <w:r>
              <w:rPr>
                <w:color w:val="000000"/>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588"/>
        <w:gridCol w:w="1839"/>
        <w:gridCol w:w="5625"/>
      </w:tblGrid>
      <w:tr w:rsidR="003845E5" w:rsidRPr="00500C4E" w14:paraId="5AFD7FBC" w14:textId="77777777" w:rsidTr="0050769C">
        <w:trPr>
          <w:trHeight w:val="20"/>
        </w:trPr>
        <w:tc>
          <w:tcPr>
            <w:tcW w:w="274" w:type="pct"/>
            <w:shd w:val="clear" w:color="auto" w:fill="D9D9D9" w:themeFill="background1" w:themeFillShade="D9"/>
          </w:tcPr>
          <w:p w14:paraId="52E1F882" w14:textId="5B461D80" w:rsidR="00933188" w:rsidRPr="00500C4E" w:rsidRDefault="003845E5" w:rsidP="00AC2AB9">
            <w:pPr>
              <w:rPr>
                <w:rFonts w:cstheme="minorHAnsi"/>
                <w:b/>
                <w:bCs/>
                <w:szCs w:val="20"/>
              </w:rPr>
            </w:pPr>
            <w:r>
              <w:rPr>
                <w:rFonts w:cstheme="minorHAnsi"/>
                <w:b/>
                <w:szCs w:val="20"/>
              </w:rPr>
              <w:t>Rev</w:t>
            </w:r>
          </w:p>
        </w:tc>
        <w:tc>
          <w:tcPr>
            <w:tcW w:w="829" w:type="pct"/>
            <w:shd w:val="clear" w:color="auto" w:fill="D9D9D9" w:themeFill="background1" w:themeFillShade="D9"/>
          </w:tcPr>
          <w:p w14:paraId="420782CC" w14:textId="2B873DC8" w:rsidR="00933188" w:rsidRPr="00500C4E" w:rsidRDefault="00933188" w:rsidP="00AC2AB9">
            <w:pPr>
              <w:rPr>
                <w:rFonts w:cstheme="minorHAnsi"/>
                <w:b/>
                <w:bCs/>
                <w:szCs w:val="20"/>
              </w:rPr>
            </w:pPr>
            <w:r w:rsidRPr="00920905">
              <w:rPr>
                <w:rFonts w:cstheme="minorHAnsi"/>
                <w:b/>
                <w:szCs w:val="20"/>
              </w:rPr>
              <w:t>Date</w:t>
            </w:r>
          </w:p>
        </w:tc>
        <w:tc>
          <w:tcPr>
            <w:tcW w:w="960" w:type="pct"/>
            <w:shd w:val="clear" w:color="auto" w:fill="D9D9D9" w:themeFill="background1" w:themeFillShade="D9"/>
          </w:tcPr>
          <w:p w14:paraId="35319158" w14:textId="1CEA4CD6" w:rsidR="00933188" w:rsidRPr="00500C4E" w:rsidRDefault="003845E5" w:rsidP="00AC2AB9">
            <w:pPr>
              <w:rPr>
                <w:rFonts w:cstheme="minorHAnsi"/>
                <w:b/>
                <w:bCs/>
                <w:szCs w:val="20"/>
              </w:rPr>
            </w:pPr>
            <w:r>
              <w:rPr>
                <w:rFonts w:cstheme="minorHAnsi"/>
                <w:b/>
                <w:szCs w:val="20"/>
              </w:rPr>
              <w:t>Author</w:t>
            </w:r>
          </w:p>
        </w:tc>
        <w:tc>
          <w:tcPr>
            <w:tcW w:w="2938" w:type="pct"/>
            <w:shd w:val="clear" w:color="auto" w:fill="D9D9D9" w:themeFill="background1" w:themeFillShade="D9"/>
          </w:tcPr>
          <w:p w14:paraId="49A1B083" w14:textId="77777777" w:rsidR="00933188" w:rsidRPr="00500C4E" w:rsidRDefault="00933188" w:rsidP="00AC2AB9">
            <w:pPr>
              <w:rPr>
                <w:rFonts w:cstheme="minorHAnsi"/>
                <w:b/>
                <w:bCs/>
                <w:szCs w:val="20"/>
              </w:rPr>
            </w:pPr>
            <w:r w:rsidRPr="00920905">
              <w:rPr>
                <w:rFonts w:cstheme="minorHAnsi"/>
                <w:b/>
                <w:szCs w:val="20"/>
              </w:rPr>
              <w:t>Summary of Changes</w:t>
            </w:r>
          </w:p>
        </w:tc>
      </w:tr>
      <w:tr w:rsidR="00AE476A" w:rsidRPr="00500C4E" w14:paraId="78A60224" w14:textId="77777777" w:rsidTr="0050769C">
        <w:trPr>
          <w:trHeight w:val="20"/>
        </w:trPr>
        <w:tc>
          <w:tcPr>
            <w:tcW w:w="274" w:type="pct"/>
          </w:tcPr>
          <w:p w14:paraId="4AD2CA26" w14:textId="421D0D5F" w:rsidR="00AE476A" w:rsidRDefault="00163269" w:rsidP="00AC2AB9">
            <w:pPr>
              <w:rPr>
                <w:rFonts w:cstheme="minorHAnsi"/>
                <w:szCs w:val="20"/>
              </w:rPr>
            </w:pPr>
            <w:r>
              <w:rPr>
                <w:rFonts w:cstheme="minorHAnsi"/>
                <w:szCs w:val="20"/>
              </w:rPr>
              <w:t>0</w:t>
            </w:r>
          </w:p>
        </w:tc>
        <w:tc>
          <w:tcPr>
            <w:tcW w:w="829" w:type="pct"/>
          </w:tcPr>
          <w:p w14:paraId="13A1EB8C" w14:textId="4BF557DC" w:rsidR="00AE476A" w:rsidRDefault="00803B95" w:rsidP="00AC2AB9">
            <w:pPr>
              <w:rPr>
                <w:rFonts w:cstheme="minorHAnsi"/>
                <w:szCs w:val="20"/>
              </w:rPr>
            </w:pPr>
            <w:r>
              <w:rPr>
                <w:rFonts w:cstheme="minorHAnsi"/>
                <w:szCs w:val="20"/>
              </w:rPr>
              <w:t>0</w:t>
            </w:r>
            <w:r w:rsidR="00287D5F">
              <w:rPr>
                <w:rFonts w:cstheme="minorHAnsi"/>
                <w:szCs w:val="20"/>
              </w:rPr>
              <w:t>4</w:t>
            </w:r>
            <w:r w:rsidR="00AE476A">
              <w:rPr>
                <w:rFonts w:cstheme="minorHAnsi"/>
                <w:szCs w:val="20"/>
              </w:rPr>
              <w:t>/</w:t>
            </w:r>
            <w:r w:rsidR="00287D5F">
              <w:rPr>
                <w:rFonts w:cstheme="minorHAnsi"/>
                <w:szCs w:val="20"/>
              </w:rPr>
              <w:t>0</w:t>
            </w:r>
            <w:r w:rsidR="00785640">
              <w:rPr>
                <w:rFonts w:cstheme="minorHAnsi"/>
                <w:szCs w:val="20"/>
              </w:rPr>
              <w:t>2</w:t>
            </w:r>
            <w:r w:rsidR="00AE476A">
              <w:rPr>
                <w:rFonts w:cstheme="minorHAnsi"/>
                <w:szCs w:val="20"/>
              </w:rPr>
              <w:t>/201</w:t>
            </w:r>
            <w:r>
              <w:rPr>
                <w:rFonts w:cstheme="minorHAnsi"/>
                <w:szCs w:val="20"/>
              </w:rPr>
              <w:t>8</w:t>
            </w:r>
          </w:p>
        </w:tc>
        <w:tc>
          <w:tcPr>
            <w:tcW w:w="960" w:type="pct"/>
          </w:tcPr>
          <w:p w14:paraId="45D6283C" w14:textId="5A871389" w:rsidR="00AE476A" w:rsidRPr="00024C62" w:rsidRDefault="001E1DA8" w:rsidP="00AC2AB9">
            <w:pPr>
              <w:rPr>
                <w:rFonts w:cstheme="minorHAnsi"/>
                <w:szCs w:val="20"/>
              </w:rPr>
            </w:pPr>
            <w:r>
              <w:rPr>
                <w:rFonts w:cstheme="minorHAnsi"/>
                <w:szCs w:val="20"/>
              </w:rPr>
              <w:t>Ram Dharmarajan</w:t>
            </w:r>
            <w:r w:rsidR="00341066">
              <w:rPr>
                <w:rFonts w:cstheme="minorHAnsi"/>
                <w:szCs w:val="20"/>
              </w:rPr>
              <w:t xml:space="preserve">/ Akhilesh Reddy Endurthy </w:t>
            </w:r>
            <w:r w:rsidR="0018281D">
              <w:rPr>
                <w:rFonts w:cstheme="minorHAnsi"/>
                <w:szCs w:val="20"/>
              </w:rPr>
              <w:t>(</w:t>
            </w:r>
            <w:r>
              <w:rPr>
                <w:rFonts w:cstheme="minorHAnsi"/>
                <w:szCs w:val="20"/>
              </w:rPr>
              <w:t>Lincus</w:t>
            </w:r>
            <w:r w:rsidR="00341066">
              <w:rPr>
                <w:rFonts w:cstheme="minorHAnsi"/>
                <w:szCs w:val="20"/>
              </w:rPr>
              <w:t>,</w:t>
            </w:r>
            <w:r>
              <w:rPr>
                <w:rFonts w:cstheme="minorHAnsi"/>
                <w:szCs w:val="20"/>
              </w:rPr>
              <w:t xml:space="preserve"> Inc.</w:t>
            </w:r>
            <w:r w:rsidR="0018281D">
              <w:rPr>
                <w:rFonts w:cstheme="minorHAnsi"/>
                <w:szCs w:val="20"/>
              </w:rPr>
              <w:t>)</w:t>
            </w:r>
          </w:p>
        </w:tc>
        <w:tc>
          <w:tcPr>
            <w:tcW w:w="2938" w:type="pct"/>
          </w:tcPr>
          <w:p w14:paraId="43D25F7C" w14:textId="78BC4376" w:rsidR="00867D8B" w:rsidRPr="00024C62" w:rsidRDefault="0018281D" w:rsidP="00E52DC0">
            <w:pPr>
              <w:pStyle w:val="ListParagraph"/>
              <w:numPr>
                <w:ilvl w:val="0"/>
                <w:numId w:val="42"/>
              </w:numPr>
              <w:ind w:left="227" w:hanging="270"/>
              <w:rPr>
                <w:rFonts w:cstheme="minorHAnsi"/>
                <w:bCs/>
                <w:szCs w:val="20"/>
              </w:rPr>
            </w:pPr>
            <w:r>
              <w:rPr>
                <w:rFonts w:cstheme="minorHAnsi"/>
                <w:bCs/>
                <w:szCs w:val="20"/>
              </w:rPr>
              <w:t xml:space="preserve">Original Work Paper for </w:t>
            </w:r>
            <w:r w:rsidR="0017373D">
              <w:rPr>
                <w:rFonts w:cstheme="minorHAnsi"/>
                <w:bCs/>
                <w:szCs w:val="20"/>
              </w:rPr>
              <w:t>2018</w:t>
            </w:r>
            <w:r>
              <w:rPr>
                <w:rFonts w:cstheme="minorHAnsi"/>
                <w:bCs/>
                <w:szCs w:val="20"/>
              </w:rPr>
              <w:t xml:space="preserve"> Program </w:t>
            </w:r>
            <w:r w:rsidR="0017373D">
              <w:rPr>
                <w:rFonts w:cstheme="minorHAnsi"/>
                <w:bCs/>
                <w:szCs w:val="20"/>
              </w:rPr>
              <w:t>Year</w:t>
            </w:r>
            <w:r>
              <w:rPr>
                <w:rFonts w:cstheme="minorHAnsi"/>
                <w:bCs/>
                <w:szCs w:val="20"/>
              </w:rPr>
              <w:t>.</w:t>
            </w:r>
          </w:p>
        </w:tc>
      </w:tr>
    </w:tbl>
    <w:p w14:paraId="656E2232" w14:textId="73125A2D"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23AB7D4" w:rsidR="008877AF" w:rsidRPr="0054422B" w:rsidRDefault="008877AF" w:rsidP="00A84BF9">
            <w:pPr>
              <w:rPr>
                <w:bCs/>
              </w:rPr>
            </w:pPr>
          </w:p>
        </w:tc>
        <w:tc>
          <w:tcPr>
            <w:tcW w:w="351" w:type="pct"/>
          </w:tcPr>
          <w:p w14:paraId="23988046" w14:textId="58E7086A" w:rsidR="008877AF" w:rsidRPr="0054422B" w:rsidRDefault="008877AF" w:rsidP="00A84BF9">
            <w:pPr>
              <w:rPr>
                <w:bCs/>
                <w:szCs w:val="20"/>
              </w:rPr>
            </w:pPr>
          </w:p>
        </w:tc>
        <w:tc>
          <w:tcPr>
            <w:tcW w:w="548" w:type="pct"/>
          </w:tcPr>
          <w:p w14:paraId="4AB37DB0" w14:textId="53AAC226" w:rsidR="008877AF" w:rsidRPr="0054422B" w:rsidRDefault="008877AF" w:rsidP="00A84BF9">
            <w:pPr>
              <w:rPr>
                <w:bCs/>
                <w:szCs w:val="20"/>
              </w:rPr>
            </w:pPr>
          </w:p>
        </w:tc>
        <w:tc>
          <w:tcPr>
            <w:tcW w:w="552" w:type="pct"/>
          </w:tcPr>
          <w:p w14:paraId="62E998F6" w14:textId="5905EEE6" w:rsidR="008877AF" w:rsidRPr="0054422B" w:rsidRDefault="008877AF" w:rsidP="00A84BF9">
            <w:pPr>
              <w:rPr>
                <w:bCs/>
                <w:szCs w:val="20"/>
              </w:rPr>
            </w:pPr>
          </w:p>
        </w:tc>
        <w:tc>
          <w:tcPr>
            <w:tcW w:w="1634" w:type="pct"/>
          </w:tcPr>
          <w:p w14:paraId="369DEEE8" w14:textId="1121CEC4" w:rsidR="008877AF" w:rsidRPr="0054422B" w:rsidRDefault="008877AF" w:rsidP="00347298">
            <w:pPr>
              <w:pStyle w:val="ListParagraph"/>
              <w:ind w:left="360"/>
              <w:rPr>
                <w:bCs/>
                <w:szCs w:val="20"/>
              </w:rPr>
            </w:pPr>
          </w:p>
        </w:tc>
        <w:tc>
          <w:tcPr>
            <w:tcW w:w="1634" w:type="pct"/>
          </w:tcPr>
          <w:p w14:paraId="1ECCFDB6" w14:textId="405ED518" w:rsidR="008877AF" w:rsidRPr="0054422B" w:rsidRDefault="008877AF" w:rsidP="00347298">
            <w:pPr>
              <w:pStyle w:val="ListParagraph"/>
              <w:ind w:left="360"/>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3AE2BFB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9A224C6" w14:textId="485F3618" w:rsidR="00BF0F86" w:rsidRPr="00CB6618" w:rsidRDefault="00AF7ECA" w:rsidP="008C3CBD">
      <w:pPr>
        <w:pStyle w:val="Reminders"/>
        <w:tabs>
          <w:tab w:val="num" w:pos="360"/>
        </w:tabs>
        <w:rPr>
          <w:rFonts w:asciiTheme="minorHAnsi" w:hAnsiTheme="minorHAnsi" w:cstheme="minorHAnsi"/>
          <w:i w:val="0"/>
          <w:color w:val="auto"/>
          <w:szCs w:val="22"/>
        </w:rPr>
      </w:pPr>
      <w:r w:rsidRPr="00F5795A">
        <w:rPr>
          <w:rFonts w:asciiTheme="minorHAnsi" w:hAnsiTheme="minorHAnsi" w:cstheme="minorHAnsi"/>
          <w:i w:val="0"/>
          <w:color w:val="auto"/>
          <w:szCs w:val="22"/>
        </w:rPr>
        <w:t xml:space="preserve">This work paper details </w:t>
      </w:r>
      <w:r w:rsidR="005466AF" w:rsidRPr="00F5795A">
        <w:rPr>
          <w:rFonts w:asciiTheme="minorHAnsi" w:hAnsiTheme="minorHAnsi" w:cstheme="minorHAnsi"/>
          <w:i w:val="0"/>
          <w:color w:val="auto"/>
          <w:szCs w:val="22"/>
        </w:rPr>
        <w:t xml:space="preserve">the </w:t>
      </w:r>
      <w:r w:rsidR="004F275C" w:rsidRPr="00F5795A">
        <w:rPr>
          <w:rFonts w:asciiTheme="minorHAnsi" w:hAnsiTheme="minorHAnsi" w:cstheme="minorHAnsi"/>
          <w:i w:val="0"/>
          <w:color w:val="auto"/>
          <w:szCs w:val="22"/>
        </w:rPr>
        <w:t xml:space="preserve">installation of </w:t>
      </w:r>
      <w:r w:rsidR="00922903" w:rsidRPr="00F5795A">
        <w:rPr>
          <w:rFonts w:asciiTheme="minorHAnsi" w:hAnsiTheme="minorHAnsi" w:cstheme="minorHAnsi"/>
          <w:i w:val="0"/>
          <w:color w:val="auto"/>
          <w:szCs w:val="22"/>
        </w:rPr>
        <w:t>high efficiency</w:t>
      </w:r>
      <w:r w:rsidR="00DA5F0C" w:rsidRPr="00F5795A">
        <w:rPr>
          <w:rFonts w:asciiTheme="minorHAnsi" w:hAnsiTheme="minorHAnsi" w:cstheme="minorHAnsi"/>
          <w:i w:val="0"/>
          <w:color w:val="auto"/>
          <w:szCs w:val="22"/>
        </w:rPr>
        <w:t xml:space="preserve"> </w:t>
      </w:r>
      <w:r w:rsidR="004F275C" w:rsidRPr="00F5795A">
        <w:rPr>
          <w:rFonts w:asciiTheme="minorHAnsi" w:hAnsiTheme="minorHAnsi" w:cstheme="minorHAnsi"/>
          <w:i w:val="0"/>
          <w:color w:val="auto"/>
          <w:szCs w:val="22"/>
        </w:rPr>
        <w:t>refrigerated chef bases in commercial kitchens</w:t>
      </w:r>
      <w:r w:rsidRPr="00F5795A">
        <w:rPr>
          <w:rFonts w:asciiTheme="minorHAnsi" w:hAnsiTheme="minorHAnsi" w:cstheme="minorHAnsi"/>
          <w:i w:val="0"/>
          <w:color w:val="auto"/>
          <w:szCs w:val="22"/>
        </w:rPr>
        <w:t xml:space="preserve">.  </w:t>
      </w:r>
      <w:r w:rsidR="00593ECD" w:rsidRPr="00F5795A">
        <w:rPr>
          <w:rFonts w:asciiTheme="minorHAnsi" w:hAnsiTheme="minorHAnsi" w:cstheme="minorHAnsi"/>
          <w:i w:val="0"/>
          <w:color w:val="auto"/>
          <w:szCs w:val="22"/>
        </w:rPr>
        <w:t>Refrigerated c</w:t>
      </w:r>
      <w:r w:rsidR="00593ECD" w:rsidRPr="001A4974">
        <w:rPr>
          <w:rFonts w:asciiTheme="minorHAnsi" w:hAnsiTheme="minorHAnsi" w:cstheme="minorHAnsi"/>
          <w:i w:val="0"/>
          <w:color w:val="auto"/>
        </w:rPr>
        <w:t xml:space="preserve">hef bases are used to keep ingredients or prepared meals close to the cooking station, making food prep more efficient. Cooking equipment, like </w:t>
      </w:r>
      <w:r w:rsidR="001A4974">
        <w:rPr>
          <w:rFonts w:asciiTheme="minorHAnsi" w:hAnsiTheme="minorHAnsi" w:cstheme="minorHAnsi"/>
          <w:i w:val="0"/>
          <w:color w:val="auto"/>
        </w:rPr>
        <w:t>griddles</w:t>
      </w:r>
      <w:r w:rsidR="00593ECD" w:rsidRPr="001A4974">
        <w:rPr>
          <w:rFonts w:asciiTheme="minorHAnsi" w:hAnsiTheme="minorHAnsi" w:cstheme="minorHAnsi"/>
          <w:i w:val="0"/>
          <w:color w:val="auto"/>
        </w:rPr>
        <w:t xml:space="preserve"> and </w:t>
      </w:r>
      <w:r w:rsidR="00235677">
        <w:rPr>
          <w:rFonts w:asciiTheme="minorHAnsi" w:hAnsiTheme="minorHAnsi" w:cstheme="minorHAnsi"/>
          <w:i w:val="0"/>
          <w:color w:val="auto"/>
        </w:rPr>
        <w:t>char broilers,</w:t>
      </w:r>
      <w:r w:rsidR="00593ECD" w:rsidRPr="001A4974">
        <w:rPr>
          <w:rFonts w:asciiTheme="minorHAnsi" w:hAnsiTheme="minorHAnsi" w:cstheme="minorHAnsi"/>
          <w:i w:val="0"/>
          <w:color w:val="auto"/>
        </w:rPr>
        <w:t xml:space="preserve"> </w:t>
      </w:r>
      <w:r w:rsidR="00CF2EC0" w:rsidRPr="001A4974">
        <w:rPr>
          <w:rFonts w:asciiTheme="minorHAnsi" w:hAnsiTheme="minorHAnsi" w:cstheme="minorHAnsi"/>
          <w:i w:val="0"/>
          <w:color w:val="auto"/>
        </w:rPr>
        <w:t>are</w:t>
      </w:r>
      <w:r w:rsidR="00593ECD" w:rsidRPr="001A4974">
        <w:rPr>
          <w:rFonts w:asciiTheme="minorHAnsi" w:hAnsiTheme="minorHAnsi" w:cstheme="minorHAnsi"/>
          <w:i w:val="0"/>
          <w:color w:val="auto"/>
        </w:rPr>
        <w:t xml:space="preserve"> kept on top of these commercial chef bases. </w:t>
      </w:r>
      <w:r w:rsidRPr="00F5795A">
        <w:rPr>
          <w:rFonts w:asciiTheme="minorHAnsi" w:hAnsiTheme="minorHAnsi" w:cstheme="minorHAnsi"/>
          <w:i w:val="0"/>
          <w:color w:val="auto"/>
          <w:szCs w:val="22"/>
        </w:rPr>
        <w:t xml:space="preserve">The base case is an existing </w:t>
      </w:r>
      <w:r w:rsidR="000D7CB8" w:rsidRPr="00F5795A">
        <w:rPr>
          <w:rFonts w:asciiTheme="minorHAnsi" w:hAnsiTheme="minorHAnsi" w:cstheme="minorHAnsi"/>
          <w:i w:val="0"/>
          <w:color w:val="auto"/>
          <w:szCs w:val="22"/>
        </w:rPr>
        <w:t xml:space="preserve">or new </w:t>
      </w:r>
      <w:r w:rsidR="00DA5F0C" w:rsidRPr="00F5795A">
        <w:rPr>
          <w:rFonts w:asciiTheme="minorHAnsi" w:hAnsiTheme="minorHAnsi" w:cstheme="minorHAnsi"/>
          <w:i w:val="0"/>
          <w:color w:val="auto"/>
          <w:szCs w:val="22"/>
        </w:rPr>
        <w:t>chef base</w:t>
      </w:r>
      <w:r w:rsidR="000D7CB8" w:rsidRPr="00F5795A">
        <w:rPr>
          <w:rFonts w:asciiTheme="minorHAnsi" w:hAnsiTheme="minorHAnsi" w:cstheme="minorHAnsi"/>
          <w:i w:val="0"/>
          <w:color w:val="auto"/>
          <w:szCs w:val="22"/>
        </w:rPr>
        <w:t xml:space="preserve"> </w:t>
      </w:r>
      <w:r w:rsidR="00922903" w:rsidRPr="00F5795A">
        <w:rPr>
          <w:rFonts w:asciiTheme="minorHAnsi" w:hAnsiTheme="minorHAnsi" w:cstheme="minorHAnsi"/>
          <w:i w:val="0"/>
          <w:color w:val="auto"/>
          <w:szCs w:val="22"/>
        </w:rPr>
        <w:t xml:space="preserve">consuming </w:t>
      </w:r>
      <w:r w:rsidR="000D7CB8" w:rsidRPr="00F5795A">
        <w:rPr>
          <w:rFonts w:asciiTheme="minorHAnsi" w:hAnsiTheme="minorHAnsi" w:cstheme="minorHAnsi"/>
          <w:i w:val="0"/>
          <w:color w:val="auto"/>
          <w:szCs w:val="22"/>
        </w:rPr>
        <w:t xml:space="preserve">the </w:t>
      </w:r>
      <w:r w:rsidR="008C3CBD" w:rsidRPr="00F5795A">
        <w:rPr>
          <w:rFonts w:asciiTheme="minorHAnsi" w:hAnsiTheme="minorHAnsi" w:cstheme="minorHAnsi"/>
          <w:i w:val="0"/>
          <w:color w:val="auto"/>
          <w:szCs w:val="22"/>
        </w:rPr>
        <w:t xml:space="preserve">maximum </w:t>
      </w:r>
      <w:r w:rsidR="00593ECD" w:rsidRPr="00F5795A">
        <w:rPr>
          <w:rFonts w:asciiTheme="minorHAnsi" w:hAnsiTheme="minorHAnsi" w:cstheme="minorHAnsi"/>
          <w:i w:val="0"/>
          <w:color w:val="auto"/>
          <w:szCs w:val="22"/>
        </w:rPr>
        <w:t xml:space="preserve">allowable </w:t>
      </w:r>
      <w:r w:rsidR="008C3CBD" w:rsidRPr="00F5795A">
        <w:rPr>
          <w:rFonts w:asciiTheme="minorHAnsi" w:hAnsiTheme="minorHAnsi" w:cstheme="minorHAnsi"/>
          <w:i w:val="0"/>
          <w:color w:val="auto"/>
          <w:szCs w:val="22"/>
        </w:rPr>
        <w:t>daily energy consumption</w:t>
      </w:r>
      <w:r w:rsidR="005C6526">
        <w:rPr>
          <w:rFonts w:asciiTheme="minorHAnsi" w:hAnsiTheme="minorHAnsi" w:cstheme="minorHAnsi"/>
          <w:i w:val="0"/>
          <w:color w:val="auto"/>
          <w:szCs w:val="22"/>
        </w:rPr>
        <w:t xml:space="preserve"> (MDEC)</w:t>
      </w:r>
      <w:r w:rsidR="008C3CBD" w:rsidRPr="00F5795A">
        <w:rPr>
          <w:rFonts w:asciiTheme="minorHAnsi" w:hAnsiTheme="minorHAnsi" w:cstheme="minorHAnsi"/>
          <w:i w:val="0"/>
          <w:color w:val="auto"/>
          <w:szCs w:val="22"/>
        </w:rPr>
        <w:t xml:space="preserve"> for commercial refrigeration </w:t>
      </w:r>
      <w:r w:rsidR="008A331B" w:rsidRPr="00F5795A">
        <w:rPr>
          <w:rFonts w:asciiTheme="minorHAnsi" w:hAnsiTheme="minorHAnsi" w:cstheme="minorHAnsi"/>
          <w:i w:val="0"/>
          <w:color w:val="auto"/>
          <w:szCs w:val="22"/>
        </w:rPr>
        <w:t>equipment listed</w:t>
      </w:r>
      <w:r w:rsidR="008C3CBD" w:rsidRPr="00F5795A">
        <w:rPr>
          <w:rFonts w:asciiTheme="minorHAnsi" w:hAnsiTheme="minorHAnsi" w:cstheme="minorHAnsi"/>
          <w:i w:val="0"/>
          <w:color w:val="auto"/>
          <w:szCs w:val="22"/>
        </w:rPr>
        <w:t xml:space="preserve"> in </w:t>
      </w:r>
      <w:r w:rsidR="000F7388">
        <w:rPr>
          <w:rFonts w:asciiTheme="minorHAnsi" w:hAnsiTheme="minorHAnsi" w:cstheme="minorHAnsi"/>
          <w:i w:val="0"/>
          <w:color w:val="auto"/>
          <w:szCs w:val="22"/>
        </w:rPr>
        <w:t>the Title 10 of Electronic Code of Federal Regulations (CFR)</w:t>
      </w:r>
      <w:r w:rsidR="0016360F">
        <w:rPr>
          <w:rFonts w:asciiTheme="minorHAnsi" w:hAnsiTheme="minorHAnsi" w:cstheme="minorHAnsi"/>
          <w:i w:val="0"/>
          <w:color w:val="auto"/>
          <w:szCs w:val="22"/>
        </w:rPr>
        <w:t xml:space="preserve"> 79 FR 17732, Mar 28, 2014</w:t>
      </w:r>
      <w:r w:rsidR="000508ED">
        <w:rPr>
          <w:rFonts w:asciiTheme="minorHAnsi" w:hAnsiTheme="minorHAnsi" w:cstheme="minorHAnsi"/>
          <w:i w:val="0"/>
          <w:color w:val="auto"/>
          <w:szCs w:val="22"/>
        </w:rPr>
        <w:t xml:space="preserve"> </w:t>
      </w:r>
      <w:r w:rsidR="000F7388">
        <w:rPr>
          <w:rFonts w:asciiTheme="minorHAnsi" w:hAnsiTheme="minorHAnsi" w:cstheme="minorHAnsi"/>
          <w:i w:val="0"/>
          <w:color w:val="auto"/>
          <w:szCs w:val="22"/>
        </w:rPr>
        <w:t>[A</w:t>
      </w:r>
      <w:r w:rsidR="00ED7BAD">
        <w:rPr>
          <w:rFonts w:asciiTheme="minorHAnsi" w:hAnsiTheme="minorHAnsi" w:cstheme="minorHAnsi"/>
          <w:i w:val="0"/>
          <w:color w:val="auto"/>
          <w:szCs w:val="22"/>
        </w:rPr>
        <w:t>ttachment 8</w:t>
      </w:r>
      <w:r w:rsidR="000F7388">
        <w:rPr>
          <w:rFonts w:asciiTheme="minorHAnsi" w:hAnsiTheme="minorHAnsi" w:cstheme="minorHAnsi"/>
          <w:i w:val="0"/>
          <w:color w:val="auto"/>
          <w:szCs w:val="22"/>
        </w:rPr>
        <w:t>]</w:t>
      </w:r>
      <w:r w:rsidR="00BF0F86" w:rsidRPr="000508ED">
        <w:rPr>
          <w:rFonts w:asciiTheme="minorHAnsi" w:hAnsiTheme="minorHAnsi" w:cstheme="minorHAnsi"/>
          <w:i w:val="0"/>
          <w:color w:val="auto"/>
          <w:szCs w:val="22"/>
        </w:rPr>
        <w:t xml:space="preserve">. </w:t>
      </w:r>
      <w:r w:rsidR="00721483" w:rsidRPr="00420AA2">
        <w:rPr>
          <w:rFonts w:asciiTheme="minorHAnsi" w:hAnsiTheme="minorHAnsi" w:cstheme="minorHAnsi"/>
          <w:i w:val="0"/>
          <w:color w:val="auto"/>
          <w:szCs w:val="22"/>
        </w:rPr>
        <w:t xml:space="preserve">The measure </w:t>
      </w:r>
      <w:r w:rsidR="00593ECD" w:rsidRPr="00420AA2">
        <w:rPr>
          <w:rFonts w:asciiTheme="minorHAnsi" w:hAnsiTheme="minorHAnsi" w:cstheme="minorHAnsi"/>
          <w:i w:val="0"/>
          <w:color w:val="auto"/>
          <w:szCs w:val="22"/>
        </w:rPr>
        <w:t xml:space="preserve">case </w:t>
      </w:r>
      <w:r w:rsidR="00593ECD" w:rsidRPr="00CB6618">
        <w:rPr>
          <w:rFonts w:asciiTheme="minorHAnsi" w:hAnsiTheme="minorHAnsi" w:cstheme="minorHAnsi"/>
          <w:i w:val="0"/>
          <w:color w:val="auto"/>
          <w:szCs w:val="22"/>
        </w:rPr>
        <w:t xml:space="preserve">is </w:t>
      </w:r>
      <w:r w:rsidR="00721483" w:rsidRPr="00CB6618">
        <w:rPr>
          <w:rFonts w:asciiTheme="minorHAnsi" w:hAnsiTheme="minorHAnsi" w:cstheme="minorHAnsi"/>
          <w:i w:val="0"/>
          <w:color w:val="auto"/>
          <w:szCs w:val="22"/>
        </w:rPr>
        <w:t xml:space="preserve">categorized based upon the Chef Base exterior lengths typically available in the market and tiered based </w:t>
      </w:r>
      <w:r w:rsidR="00593ECD" w:rsidRPr="00CB6618">
        <w:rPr>
          <w:rFonts w:asciiTheme="minorHAnsi" w:hAnsiTheme="minorHAnsi" w:cstheme="minorHAnsi"/>
          <w:i w:val="0"/>
          <w:color w:val="auto"/>
          <w:szCs w:val="22"/>
        </w:rPr>
        <w:t xml:space="preserve">upon </w:t>
      </w:r>
      <w:r w:rsidR="00721483" w:rsidRPr="00CB6618">
        <w:rPr>
          <w:rFonts w:asciiTheme="minorHAnsi" w:hAnsiTheme="minorHAnsi" w:cstheme="minorHAnsi"/>
          <w:i w:val="0"/>
          <w:color w:val="auto"/>
          <w:szCs w:val="22"/>
        </w:rPr>
        <w:t>the energy consumption as shown below:</w:t>
      </w:r>
    </w:p>
    <w:p w14:paraId="323B0348" w14:textId="73A8742D" w:rsidR="00BF0F86" w:rsidRDefault="00BF0F86" w:rsidP="001D3223">
      <w:pPr>
        <w:pStyle w:val="Reminders"/>
        <w:tabs>
          <w:tab w:val="num" w:pos="360"/>
        </w:tabs>
        <w:rPr>
          <w:rFonts w:asciiTheme="minorHAnsi" w:hAnsiTheme="minorHAnsi" w:cstheme="minorHAnsi"/>
          <w:i w:val="0"/>
          <w:color w:val="auto"/>
          <w:szCs w:val="22"/>
        </w:rPr>
      </w:pPr>
    </w:p>
    <w:p w14:paraId="5277D7DE" w14:textId="525AB5D8" w:rsidR="00721483" w:rsidRDefault="00721483" w:rsidP="00721483">
      <w:pPr>
        <w:pStyle w:val="Reminders"/>
        <w:tabs>
          <w:tab w:val="num" w:pos="360"/>
        </w:tabs>
        <w:rPr>
          <w:rFonts w:asciiTheme="minorHAnsi" w:hAnsiTheme="minorHAnsi" w:cstheme="minorHAnsi"/>
          <w:i w:val="0"/>
          <w:color w:val="auto"/>
          <w:szCs w:val="22"/>
        </w:rPr>
      </w:pPr>
      <w:r w:rsidRPr="009F5E50">
        <w:rPr>
          <w:rFonts w:asciiTheme="minorHAnsi" w:hAnsiTheme="minorHAnsi" w:cstheme="minorHAnsi"/>
          <w:i w:val="0"/>
          <w:color w:val="auto"/>
          <w:szCs w:val="22"/>
        </w:rPr>
        <w:t>•</w:t>
      </w:r>
      <w:r w:rsidRPr="009F5E50">
        <w:rPr>
          <w:rFonts w:asciiTheme="minorHAnsi" w:hAnsiTheme="minorHAnsi" w:cstheme="minorHAnsi"/>
          <w:i w:val="0"/>
          <w:color w:val="auto"/>
          <w:szCs w:val="22"/>
        </w:rPr>
        <w:tab/>
      </w:r>
      <w:r>
        <w:rPr>
          <w:rFonts w:asciiTheme="minorHAnsi" w:hAnsiTheme="minorHAnsi" w:cstheme="minorHAnsi"/>
          <w:i w:val="0"/>
          <w:color w:val="auto"/>
          <w:szCs w:val="22"/>
        </w:rPr>
        <w:t>Exterior Length between 35 – 54 inches and Energy Consumption less than 1.36 kWh/day</w:t>
      </w:r>
      <w:r w:rsidR="000F7388">
        <w:rPr>
          <w:rFonts w:asciiTheme="minorHAnsi" w:hAnsiTheme="minorHAnsi" w:cstheme="minorHAnsi"/>
          <w:i w:val="0"/>
          <w:color w:val="auto"/>
          <w:szCs w:val="22"/>
        </w:rPr>
        <w:t>.</w:t>
      </w:r>
    </w:p>
    <w:p w14:paraId="75134E7F" w14:textId="65C01E3F" w:rsidR="00721483" w:rsidRDefault="00721483" w:rsidP="00721483">
      <w:pPr>
        <w:pStyle w:val="Reminders"/>
        <w:tabs>
          <w:tab w:val="num" w:pos="360"/>
        </w:tabs>
        <w:rPr>
          <w:rFonts w:asciiTheme="minorHAnsi" w:hAnsiTheme="minorHAnsi" w:cstheme="minorHAnsi"/>
          <w:i w:val="0"/>
          <w:color w:val="auto"/>
          <w:szCs w:val="22"/>
        </w:rPr>
      </w:pPr>
      <w:r w:rsidRPr="009F5E50">
        <w:rPr>
          <w:rFonts w:asciiTheme="minorHAnsi" w:hAnsiTheme="minorHAnsi" w:cstheme="minorHAnsi"/>
          <w:i w:val="0"/>
          <w:color w:val="auto"/>
          <w:szCs w:val="22"/>
        </w:rPr>
        <w:t>•</w:t>
      </w:r>
      <w:r w:rsidRPr="009F5E50">
        <w:rPr>
          <w:rFonts w:asciiTheme="minorHAnsi" w:hAnsiTheme="minorHAnsi" w:cstheme="minorHAnsi"/>
          <w:i w:val="0"/>
          <w:color w:val="auto"/>
          <w:szCs w:val="22"/>
        </w:rPr>
        <w:tab/>
      </w:r>
      <w:r>
        <w:rPr>
          <w:rFonts w:asciiTheme="minorHAnsi" w:hAnsiTheme="minorHAnsi" w:cstheme="minorHAnsi"/>
          <w:i w:val="0"/>
          <w:color w:val="auto"/>
          <w:szCs w:val="22"/>
        </w:rPr>
        <w:t>Exterior Length between 55 – 73 inches and Energy Consumption less than 1.61 kWh/day</w:t>
      </w:r>
      <w:r w:rsidR="000F7388">
        <w:rPr>
          <w:rFonts w:asciiTheme="minorHAnsi" w:hAnsiTheme="minorHAnsi" w:cstheme="minorHAnsi"/>
          <w:i w:val="0"/>
          <w:color w:val="auto"/>
          <w:szCs w:val="22"/>
        </w:rPr>
        <w:t>.</w:t>
      </w:r>
    </w:p>
    <w:p w14:paraId="11A5EFA7" w14:textId="73EBD209" w:rsidR="00721483" w:rsidRDefault="00721483" w:rsidP="00721483">
      <w:pPr>
        <w:pStyle w:val="Reminders"/>
        <w:tabs>
          <w:tab w:val="num" w:pos="360"/>
        </w:tabs>
        <w:rPr>
          <w:rFonts w:asciiTheme="minorHAnsi" w:hAnsiTheme="minorHAnsi" w:cstheme="minorHAnsi"/>
          <w:i w:val="0"/>
          <w:color w:val="auto"/>
          <w:szCs w:val="22"/>
        </w:rPr>
      </w:pPr>
      <w:r w:rsidRPr="009F5E50">
        <w:rPr>
          <w:rFonts w:asciiTheme="minorHAnsi" w:hAnsiTheme="minorHAnsi" w:cstheme="minorHAnsi"/>
          <w:i w:val="0"/>
          <w:color w:val="auto"/>
          <w:szCs w:val="22"/>
        </w:rPr>
        <w:t>•</w:t>
      </w:r>
      <w:r w:rsidRPr="009F5E50">
        <w:rPr>
          <w:rFonts w:asciiTheme="minorHAnsi" w:hAnsiTheme="minorHAnsi" w:cstheme="minorHAnsi"/>
          <w:i w:val="0"/>
          <w:color w:val="auto"/>
          <w:szCs w:val="22"/>
        </w:rPr>
        <w:tab/>
      </w:r>
      <w:r>
        <w:rPr>
          <w:rFonts w:asciiTheme="minorHAnsi" w:hAnsiTheme="minorHAnsi" w:cstheme="minorHAnsi"/>
          <w:i w:val="0"/>
          <w:color w:val="auto"/>
          <w:szCs w:val="22"/>
        </w:rPr>
        <w:t>Exterior Length between 74 – 89 inches and Energy Consumption less than 1.83 kWh/day</w:t>
      </w:r>
      <w:r w:rsidR="000F7388">
        <w:rPr>
          <w:rFonts w:asciiTheme="minorHAnsi" w:hAnsiTheme="minorHAnsi" w:cstheme="minorHAnsi"/>
          <w:i w:val="0"/>
          <w:color w:val="auto"/>
          <w:szCs w:val="22"/>
        </w:rPr>
        <w:t>.</w:t>
      </w:r>
    </w:p>
    <w:p w14:paraId="42B9581A" w14:textId="7C1B1BCB" w:rsidR="00721483" w:rsidRDefault="00721483" w:rsidP="00721483">
      <w:pPr>
        <w:pStyle w:val="Reminders"/>
        <w:tabs>
          <w:tab w:val="num" w:pos="360"/>
        </w:tabs>
        <w:rPr>
          <w:rFonts w:asciiTheme="minorHAnsi" w:hAnsiTheme="minorHAnsi" w:cstheme="minorHAnsi"/>
          <w:i w:val="0"/>
          <w:color w:val="auto"/>
          <w:szCs w:val="22"/>
        </w:rPr>
      </w:pPr>
      <w:r w:rsidRPr="009F5E50">
        <w:rPr>
          <w:rFonts w:asciiTheme="minorHAnsi" w:hAnsiTheme="minorHAnsi" w:cstheme="minorHAnsi"/>
          <w:i w:val="0"/>
          <w:color w:val="auto"/>
          <w:szCs w:val="22"/>
        </w:rPr>
        <w:t>•</w:t>
      </w:r>
      <w:r w:rsidRPr="009F5E50">
        <w:rPr>
          <w:rFonts w:asciiTheme="minorHAnsi" w:hAnsiTheme="minorHAnsi" w:cstheme="minorHAnsi"/>
          <w:i w:val="0"/>
          <w:color w:val="auto"/>
          <w:szCs w:val="22"/>
        </w:rPr>
        <w:tab/>
      </w:r>
      <w:r>
        <w:rPr>
          <w:rFonts w:asciiTheme="minorHAnsi" w:hAnsiTheme="minorHAnsi" w:cstheme="minorHAnsi"/>
          <w:i w:val="0"/>
          <w:color w:val="auto"/>
          <w:szCs w:val="22"/>
        </w:rPr>
        <w:t>Exterior Length between 90 – 120 inches and Energy Consumption less than 2.13 kWh/day</w:t>
      </w:r>
      <w:r w:rsidR="000F7388">
        <w:rPr>
          <w:rFonts w:asciiTheme="minorHAnsi" w:hAnsiTheme="minorHAnsi" w:cstheme="minorHAnsi"/>
          <w:i w:val="0"/>
          <w:color w:val="auto"/>
          <w:szCs w:val="22"/>
        </w:rPr>
        <w:t>.</w:t>
      </w:r>
    </w:p>
    <w:p w14:paraId="0A5FE0D6" w14:textId="77777777" w:rsidR="00BF0F86" w:rsidRPr="00800706" w:rsidRDefault="00BF0F86" w:rsidP="001D3223">
      <w:pPr>
        <w:pStyle w:val="Reminders"/>
        <w:tabs>
          <w:tab w:val="num" w:pos="360"/>
        </w:tabs>
        <w:rPr>
          <w:rFonts w:asciiTheme="minorHAnsi" w:hAnsiTheme="minorHAnsi" w:cstheme="minorHAnsi"/>
          <w:i w:val="0"/>
          <w:szCs w:val="22"/>
        </w:rPr>
      </w:pPr>
    </w:p>
    <w:p w14:paraId="1FFD38CC" w14:textId="2431E197" w:rsidR="00F171E1" w:rsidRPr="00920905" w:rsidRDefault="00F171E1" w:rsidP="00DA5082">
      <w:pPr>
        <w:pStyle w:val="Caption"/>
        <w:rPr>
          <w:b w:val="0"/>
          <w:szCs w:val="22"/>
        </w:rPr>
      </w:pPr>
      <w:r w:rsidRPr="00920905">
        <w:rPr>
          <w:szCs w:val="22"/>
        </w:rPr>
        <w:t>Base</w:t>
      </w:r>
      <w:r w:rsidR="00506628">
        <w:rPr>
          <w:szCs w:val="22"/>
        </w:rPr>
        <w:t>, Standard</w:t>
      </w:r>
      <w:r w:rsidRPr="00920905">
        <w:rPr>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1CF9351D" w:rsidR="00D85F09" w:rsidRPr="000508ED" w:rsidRDefault="00F5795A" w:rsidP="00920905">
            <w:pPr>
              <w:rPr>
                <w:szCs w:val="20"/>
              </w:rPr>
            </w:pPr>
            <w:r w:rsidRPr="00716D92">
              <w:rPr>
                <w:rFonts w:cstheme="minorHAnsi"/>
                <w:szCs w:val="20"/>
              </w:rPr>
              <w:t>High Efficiency</w:t>
            </w:r>
            <w:r w:rsidR="00AF7ECA" w:rsidRPr="00716D92">
              <w:rPr>
                <w:rFonts w:cstheme="minorHAnsi"/>
                <w:szCs w:val="20"/>
              </w:rPr>
              <w:t xml:space="preserve"> </w:t>
            </w:r>
            <w:r w:rsidR="00357BCA" w:rsidRPr="00716D92">
              <w:rPr>
                <w:rFonts w:cstheme="minorHAnsi"/>
                <w:szCs w:val="20"/>
              </w:rPr>
              <w:t>R</w:t>
            </w:r>
            <w:r w:rsidR="001D339E" w:rsidRPr="00716D92">
              <w:rPr>
                <w:rFonts w:cstheme="minorHAnsi"/>
                <w:szCs w:val="20"/>
              </w:rPr>
              <w:t xml:space="preserve">efrigerated </w:t>
            </w:r>
            <w:r w:rsidR="00C42593" w:rsidRPr="00716D92">
              <w:rPr>
                <w:rFonts w:cstheme="minorHAnsi"/>
                <w:szCs w:val="20"/>
              </w:rPr>
              <w:t>C</w:t>
            </w:r>
            <w:r w:rsidR="001D339E" w:rsidRPr="00716D92">
              <w:rPr>
                <w:rFonts w:cstheme="minorHAnsi"/>
                <w:szCs w:val="20"/>
              </w:rPr>
              <w:t xml:space="preserve">hef </w:t>
            </w:r>
            <w:r w:rsidR="00C42593" w:rsidRPr="00716D92">
              <w:rPr>
                <w:rFonts w:cstheme="minorHAnsi"/>
                <w:szCs w:val="20"/>
              </w:rPr>
              <w:t>B</w:t>
            </w:r>
            <w:r w:rsidR="001D339E" w:rsidRPr="00716D92">
              <w:rPr>
                <w:rFonts w:cstheme="minorHAnsi"/>
                <w:szCs w:val="20"/>
              </w:rPr>
              <w:t>ases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F7751E2" w:rsidR="00D85F09" w:rsidRPr="000508ED" w:rsidRDefault="00593ECD" w:rsidP="00920905">
            <w:pPr>
              <w:rPr>
                <w:i/>
                <w:szCs w:val="20"/>
              </w:rPr>
            </w:pPr>
            <w:r w:rsidRPr="00716D92">
              <w:rPr>
                <w:rFonts w:cstheme="minorHAnsi"/>
                <w:szCs w:val="20"/>
              </w:rPr>
              <w:t xml:space="preserve">Standard </w:t>
            </w:r>
            <w:r w:rsidR="00706510" w:rsidRPr="00716D92">
              <w:rPr>
                <w:rFonts w:cstheme="minorHAnsi"/>
                <w:szCs w:val="20"/>
              </w:rPr>
              <w:t>Refrigerated Chef Bases</w:t>
            </w:r>
          </w:p>
        </w:tc>
      </w:tr>
      <w:tr w:rsidR="002344FB" w:rsidRPr="00800706" w14:paraId="7FF41B99" w14:textId="77777777" w:rsidTr="00AE46A0">
        <w:trPr>
          <w:trHeight w:val="188"/>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7F5C8CA1" w:rsidR="002344FB" w:rsidRPr="00AE46A0" w:rsidRDefault="00D84CF8">
            <w:pPr>
              <w:rPr>
                <w:color w:val="000000" w:themeColor="text1"/>
                <w:szCs w:val="20"/>
              </w:rPr>
            </w:pPr>
            <w:r>
              <w:rPr>
                <w:color w:val="000000" w:themeColor="text1"/>
                <w:szCs w:val="20"/>
              </w:rPr>
              <w:t xml:space="preserve">Industry </w:t>
            </w:r>
            <w:r w:rsidR="00BA4176">
              <w:rPr>
                <w:color w:val="000000" w:themeColor="text1"/>
                <w:szCs w:val="20"/>
              </w:rPr>
              <w:t>Standard Practice Baseline</w:t>
            </w:r>
          </w:p>
        </w:tc>
      </w:tr>
      <w:tr w:rsidR="00D85F09" w:rsidRPr="00800706" w14:paraId="05B54372" w14:textId="77777777" w:rsidTr="00920905">
        <w:trPr>
          <w:trHeight w:val="20"/>
        </w:trPr>
        <w:tc>
          <w:tcPr>
            <w:tcW w:w="1502" w:type="pct"/>
          </w:tcPr>
          <w:p w14:paraId="74307EFB" w14:textId="6353057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r w:rsidR="008D4529">
              <w:rPr>
                <w:rFonts w:asciiTheme="minorHAnsi" w:hAnsiTheme="minorHAnsi" w:cs="Arial"/>
                <w:i w:val="0"/>
                <w:color w:val="auto"/>
                <w:szCs w:val="20"/>
              </w:rPr>
              <w:t xml:space="preserve"> (ISP)</w:t>
            </w:r>
          </w:p>
        </w:tc>
        <w:tc>
          <w:tcPr>
            <w:tcW w:w="3498" w:type="pct"/>
          </w:tcPr>
          <w:p w14:paraId="03844E1C" w14:textId="1AC3703E" w:rsidR="00D85F09" w:rsidRPr="00AE46A0" w:rsidRDefault="00AE46A0" w:rsidP="00920905">
            <w:pPr>
              <w:rPr>
                <w:i/>
                <w:color w:val="000000" w:themeColor="text1"/>
                <w:szCs w:val="20"/>
              </w:rPr>
            </w:pPr>
            <w:r w:rsidRPr="00AE46A0">
              <w:rPr>
                <w:color w:val="000000" w:themeColor="text1"/>
                <w:szCs w:val="20"/>
              </w:rPr>
              <w:t>N/A</w:t>
            </w:r>
          </w:p>
        </w:tc>
      </w:tr>
    </w:tbl>
    <w:p w14:paraId="3D32C2EF" w14:textId="77777777" w:rsidR="00D85F09" w:rsidRPr="00800706" w:rsidRDefault="00D85F09" w:rsidP="00920905">
      <w:pPr>
        <w:pStyle w:val="NoSpacing"/>
      </w:pPr>
    </w:p>
    <w:p w14:paraId="00275FA1" w14:textId="569C4B80" w:rsidR="00AC5309" w:rsidRPr="00800706" w:rsidRDefault="00AC5309" w:rsidP="00DA5082">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B0C0B" w:rsidRPr="00800706" w14:paraId="222EC29B" w14:textId="77777777" w:rsidTr="003B0C0B">
        <w:tc>
          <w:tcPr>
            <w:tcW w:w="2356" w:type="pct"/>
            <w:gridSpan w:val="4"/>
            <w:shd w:val="clear" w:color="auto" w:fill="D9D9D9" w:themeFill="background1" w:themeFillShade="D9"/>
          </w:tcPr>
          <w:p w14:paraId="2B37C1A5" w14:textId="77777777" w:rsidR="003B0C0B" w:rsidRPr="00920905" w:rsidRDefault="003B0C0B" w:rsidP="003B0C0B">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150CABFD" w14:textId="77777777" w:rsidR="003B0C0B" w:rsidRPr="00920905" w:rsidRDefault="003B0C0B" w:rsidP="003B0C0B">
            <w:pPr>
              <w:rPr>
                <w:rFonts w:cstheme="minorHAnsi"/>
                <w:b/>
                <w:szCs w:val="20"/>
              </w:rPr>
            </w:pPr>
            <w:r w:rsidRPr="00920905">
              <w:rPr>
                <w:rFonts w:cstheme="minorHAnsi"/>
                <w:b/>
                <w:szCs w:val="20"/>
              </w:rPr>
              <w:t>Measure Name</w:t>
            </w:r>
          </w:p>
        </w:tc>
      </w:tr>
      <w:tr w:rsidR="003B0C0B" w:rsidRPr="00800706" w14:paraId="14E67480" w14:textId="77777777" w:rsidTr="003B0C0B">
        <w:tc>
          <w:tcPr>
            <w:tcW w:w="539" w:type="pct"/>
            <w:shd w:val="clear" w:color="auto" w:fill="F2F2F2" w:themeFill="background1" w:themeFillShade="F2"/>
          </w:tcPr>
          <w:p w14:paraId="76EC88E6" w14:textId="77777777" w:rsidR="003B0C0B" w:rsidRPr="00800706" w:rsidRDefault="003B0C0B" w:rsidP="003B0C0B">
            <w:pPr>
              <w:rPr>
                <w:rFonts w:cstheme="minorHAnsi"/>
                <w:szCs w:val="20"/>
              </w:rPr>
            </w:pPr>
            <w:r w:rsidRPr="00800706">
              <w:rPr>
                <w:rFonts w:cstheme="minorHAnsi"/>
                <w:szCs w:val="20"/>
              </w:rPr>
              <w:t>SCG</w:t>
            </w:r>
          </w:p>
        </w:tc>
        <w:tc>
          <w:tcPr>
            <w:tcW w:w="539" w:type="pct"/>
            <w:shd w:val="clear" w:color="auto" w:fill="F2F2F2" w:themeFill="background1" w:themeFillShade="F2"/>
          </w:tcPr>
          <w:p w14:paraId="6B4CE287" w14:textId="77777777" w:rsidR="003B0C0B" w:rsidRPr="00800706" w:rsidRDefault="003B0C0B" w:rsidP="003B0C0B">
            <w:pPr>
              <w:rPr>
                <w:rFonts w:cstheme="minorHAnsi"/>
                <w:szCs w:val="20"/>
              </w:rPr>
            </w:pPr>
            <w:r w:rsidRPr="00800706">
              <w:rPr>
                <w:rFonts w:cstheme="minorHAnsi"/>
                <w:szCs w:val="20"/>
              </w:rPr>
              <w:t>SDG&amp;E</w:t>
            </w:r>
          </w:p>
        </w:tc>
        <w:tc>
          <w:tcPr>
            <w:tcW w:w="605" w:type="pct"/>
            <w:shd w:val="clear" w:color="auto" w:fill="F2F2F2" w:themeFill="background1" w:themeFillShade="F2"/>
          </w:tcPr>
          <w:p w14:paraId="7F9B425C" w14:textId="77777777" w:rsidR="003B0C0B" w:rsidRPr="00800706" w:rsidRDefault="003B0C0B" w:rsidP="003B0C0B">
            <w:pPr>
              <w:rPr>
                <w:rFonts w:cstheme="minorHAnsi"/>
                <w:szCs w:val="20"/>
              </w:rPr>
            </w:pPr>
            <w:r w:rsidRPr="00800706">
              <w:rPr>
                <w:rFonts w:cstheme="minorHAnsi"/>
                <w:szCs w:val="20"/>
              </w:rPr>
              <w:t>SCE</w:t>
            </w:r>
          </w:p>
        </w:tc>
        <w:tc>
          <w:tcPr>
            <w:tcW w:w="673" w:type="pct"/>
            <w:shd w:val="clear" w:color="auto" w:fill="F2F2F2" w:themeFill="background1" w:themeFillShade="F2"/>
          </w:tcPr>
          <w:p w14:paraId="024DC43A" w14:textId="77777777" w:rsidR="003B0C0B" w:rsidRPr="00800706" w:rsidRDefault="003B0C0B" w:rsidP="003B0C0B">
            <w:pPr>
              <w:rPr>
                <w:rFonts w:cstheme="minorHAnsi"/>
                <w:szCs w:val="20"/>
              </w:rPr>
            </w:pPr>
            <w:r w:rsidRPr="00800706">
              <w:rPr>
                <w:rFonts w:cstheme="minorHAnsi"/>
                <w:szCs w:val="20"/>
              </w:rPr>
              <w:t>PG&amp;E</w:t>
            </w:r>
          </w:p>
        </w:tc>
        <w:tc>
          <w:tcPr>
            <w:tcW w:w="2644" w:type="pct"/>
            <w:vMerge/>
          </w:tcPr>
          <w:p w14:paraId="7C6DA1D5" w14:textId="77777777" w:rsidR="003B0C0B" w:rsidRPr="00800706" w:rsidRDefault="003B0C0B" w:rsidP="003B0C0B">
            <w:pPr>
              <w:rPr>
                <w:rFonts w:cstheme="minorHAnsi"/>
                <w:szCs w:val="20"/>
              </w:rPr>
            </w:pPr>
          </w:p>
        </w:tc>
      </w:tr>
      <w:tr w:rsidR="003B0C0B" w:rsidRPr="00800706" w14:paraId="0D21F445" w14:textId="77777777" w:rsidTr="003B0C0B">
        <w:trPr>
          <w:trHeight w:val="243"/>
        </w:trPr>
        <w:tc>
          <w:tcPr>
            <w:tcW w:w="539" w:type="pct"/>
          </w:tcPr>
          <w:p w14:paraId="065052FB" w14:textId="77777777" w:rsidR="003B0C0B" w:rsidRPr="00E52DF5" w:rsidRDefault="003B0C0B" w:rsidP="003B0C0B">
            <w:pPr>
              <w:rPr>
                <w:rFonts w:cstheme="minorHAnsi"/>
                <w:szCs w:val="20"/>
              </w:rPr>
            </w:pPr>
            <w:r>
              <w:rPr>
                <w:rFonts w:cstheme="minorHAnsi"/>
                <w:szCs w:val="20"/>
              </w:rPr>
              <w:t>n/a</w:t>
            </w:r>
          </w:p>
        </w:tc>
        <w:tc>
          <w:tcPr>
            <w:tcW w:w="539" w:type="pct"/>
          </w:tcPr>
          <w:p w14:paraId="528C084D" w14:textId="77777777" w:rsidR="003B0C0B" w:rsidRPr="00920905" w:rsidRDefault="003B0C0B" w:rsidP="003B0C0B">
            <w:pPr>
              <w:rPr>
                <w:rFonts w:cstheme="minorHAnsi"/>
                <w:color w:val="FF0000"/>
                <w:szCs w:val="20"/>
              </w:rPr>
            </w:pPr>
          </w:p>
        </w:tc>
        <w:tc>
          <w:tcPr>
            <w:tcW w:w="605" w:type="pct"/>
          </w:tcPr>
          <w:p w14:paraId="612756C0" w14:textId="7DFE83BD" w:rsidR="003B0C0B" w:rsidRDefault="00FD116E" w:rsidP="003B0C0B">
            <w:pPr>
              <w:rPr>
                <w:szCs w:val="20"/>
              </w:rPr>
            </w:pPr>
            <w:r>
              <w:rPr>
                <w:szCs w:val="20"/>
              </w:rPr>
              <w:t>FS-20263</w:t>
            </w:r>
          </w:p>
        </w:tc>
        <w:tc>
          <w:tcPr>
            <w:tcW w:w="673" w:type="pct"/>
          </w:tcPr>
          <w:p w14:paraId="3D37E95A" w14:textId="77777777" w:rsidR="003B0C0B" w:rsidRPr="00920905" w:rsidRDefault="003B0C0B" w:rsidP="003B0C0B">
            <w:pPr>
              <w:rPr>
                <w:rFonts w:cstheme="minorHAnsi"/>
                <w:color w:val="FF0000"/>
                <w:szCs w:val="20"/>
              </w:rPr>
            </w:pPr>
          </w:p>
        </w:tc>
        <w:tc>
          <w:tcPr>
            <w:tcW w:w="2644" w:type="pct"/>
          </w:tcPr>
          <w:p w14:paraId="2500073A" w14:textId="64310B2B" w:rsidR="003B0C0B" w:rsidRPr="00D14123" w:rsidRDefault="003B0C0B" w:rsidP="003B0C0B">
            <w:pPr>
              <w:rPr>
                <w:rFonts w:cstheme="minorHAnsi"/>
                <w:szCs w:val="20"/>
              </w:rPr>
            </w:pPr>
            <w:r>
              <w:rPr>
                <w:rFonts w:cstheme="minorHAnsi"/>
                <w:szCs w:val="20"/>
              </w:rPr>
              <w:t xml:space="preserve">Installation of </w:t>
            </w:r>
            <w:r w:rsidR="00532B16">
              <w:rPr>
                <w:rFonts w:cstheme="minorHAnsi"/>
                <w:szCs w:val="20"/>
              </w:rPr>
              <w:t xml:space="preserve">High Efficiency </w:t>
            </w:r>
            <w:r>
              <w:rPr>
                <w:rFonts w:cstheme="minorHAnsi"/>
                <w:szCs w:val="20"/>
              </w:rPr>
              <w:t>Refrigerated Chef Bases with an exterior length between 35 - 54 inches and energy con</w:t>
            </w:r>
            <w:r w:rsidR="004370BA">
              <w:rPr>
                <w:rFonts w:cstheme="minorHAnsi"/>
                <w:szCs w:val="20"/>
              </w:rPr>
              <w:t>sumption less than 1.36 kWh/day</w:t>
            </w:r>
          </w:p>
        </w:tc>
      </w:tr>
      <w:tr w:rsidR="003B0C0B" w:rsidRPr="00800706" w14:paraId="7C0D8C61" w14:textId="77777777" w:rsidTr="003B0C0B">
        <w:trPr>
          <w:trHeight w:val="243"/>
        </w:trPr>
        <w:tc>
          <w:tcPr>
            <w:tcW w:w="539" w:type="pct"/>
          </w:tcPr>
          <w:p w14:paraId="6E1049B2" w14:textId="77777777" w:rsidR="003B0C0B" w:rsidRPr="00350BF1" w:rsidRDefault="003B0C0B" w:rsidP="003B0C0B">
            <w:pPr>
              <w:rPr>
                <w:rFonts w:cstheme="minorHAnsi"/>
                <w:szCs w:val="20"/>
              </w:rPr>
            </w:pPr>
            <w:r>
              <w:rPr>
                <w:rFonts w:cstheme="minorHAnsi"/>
                <w:szCs w:val="20"/>
              </w:rPr>
              <w:t>n/a</w:t>
            </w:r>
          </w:p>
        </w:tc>
        <w:tc>
          <w:tcPr>
            <w:tcW w:w="539" w:type="pct"/>
          </w:tcPr>
          <w:p w14:paraId="01E82309" w14:textId="77777777" w:rsidR="003B0C0B" w:rsidRPr="00350BF1" w:rsidRDefault="003B0C0B" w:rsidP="003B0C0B">
            <w:pPr>
              <w:rPr>
                <w:rFonts w:cstheme="minorHAnsi"/>
                <w:szCs w:val="20"/>
              </w:rPr>
            </w:pPr>
          </w:p>
        </w:tc>
        <w:tc>
          <w:tcPr>
            <w:tcW w:w="605" w:type="pct"/>
          </w:tcPr>
          <w:p w14:paraId="4194BD01" w14:textId="2C9F1CDC" w:rsidR="003B0C0B" w:rsidRPr="00350BF1" w:rsidRDefault="00FD116E" w:rsidP="003B0C0B">
            <w:pPr>
              <w:rPr>
                <w:rFonts w:cstheme="minorHAnsi"/>
                <w:szCs w:val="20"/>
              </w:rPr>
            </w:pPr>
            <w:r>
              <w:rPr>
                <w:szCs w:val="20"/>
              </w:rPr>
              <w:t>FS-20265</w:t>
            </w:r>
            <w:r w:rsidR="003B0C0B" w:rsidRPr="000B6BF7">
              <w:rPr>
                <w:szCs w:val="20"/>
              </w:rPr>
              <w:t xml:space="preserve"> </w:t>
            </w:r>
          </w:p>
        </w:tc>
        <w:tc>
          <w:tcPr>
            <w:tcW w:w="673" w:type="pct"/>
          </w:tcPr>
          <w:p w14:paraId="022393B4" w14:textId="77777777" w:rsidR="003B0C0B" w:rsidRPr="00350BF1" w:rsidRDefault="003B0C0B" w:rsidP="003B0C0B">
            <w:pPr>
              <w:rPr>
                <w:rFonts w:cstheme="minorHAnsi"/>
                <w:szCs w:val="20"/>
              </w:rPr>
            </w:pPr>
          </w:p>
        </w:tc>
        <w:tc>
          <w:tcPr>
            <w:tcW w:w="2644" w:type="pct"/>
          </w:tcPr>
          <w:p w14:paraId="29E61DAF" w14:textId="48866DC1" w:rsidR="003B0C0B" w:rsidRPr="00920905" w:rsidRDefault="003B0C0B" w:rsidP="004370BA">
            <w:r>
              <w:rPr>
                <w:rFonts w:cstheme="minorHAnsi"/>
                <w:szCs w:val="20"/>
              </w:rPr>
              <w:t xml:space="preserve">Installation of </w:t>
            </w:r>
            <w:r w:rsidR="00532B16">
              <w:rPr>
                <w:rFonts w:cstheme="minorHAnsi"/>
                <w:szCs w:val="20"/>
              </w:rPr>
              <w:t>High Efficiency</w:t>
            </w:r>
            <w:r>
              <w:rPr>
                <w:rFonts w:cstheme="minorHAnsi"/>
                <w:szCs w:val="20"/>
              </w:rPr>
              <w:t xml:space="preserve"> Refrigerated Chef Bases with an exterior length between 55 - 73 inches and energy consumption less than 1.61 kWh/day</w:t>
            </w:r>
          </w:p>
        </w:tc>
      </w:tr>
      <w:tr w:rsidR="003B0C0B" w:rsidRPr="00800706" w14:paraId="70C56D81" w14:textId="77777777" w:rsidTr="003B0C0B">
        <w:trPr>
          <w:trHeight w:val="243"/>
        </w:trPr>
        <w:tc>
          <w:tcPr>
            <w:tcW w:w="539" w:type="pct"/>
          </w:tcPr>
          <w:p w14:paraId="0C80DCE3" w14:textId="5A7FF419" w:rsidR="003B0C0B" w:rsidRDefault="00CF2EC0" w:rsidP="003B0C0B">
            <w:pPr>
              <w:rPr>
                <w:rFonts w:cstheme="minorHAnsi"/>
                <w:szCs w:val="20"/>
              </w:rPr>
            </w:pPr>
            <w:r>
              <w:rPr>
                <w:rFonts w:cstheme="minorHAnsi"/>
                <w:szCs w:val="20"/>
              </w:rPr>
              <w:t>n/a</w:t>
            </w:r>
          </w:p>
        </w:tc>
        <w:tc>
          <w:tcPr>
            <w:tcW w:w="539" w:type="pct"/>
          </w:tcPr>
          <w:p w14:paraId="46A699E6" w14:textId="77777777" w:rsidR="003B0C0B" w:rsidRPr="00350BF1" w:rsidRDefault="003B0C0B" w:rsidP="003B0C0B">
            <w:pPr>
              <w:rPr>
                <w:rFonts w:cstheme="minorHAnsi"/>
                <w:szCs w:val="20"/>
              </w:rPr>
            </w:pPr>
          </w:p>
        </w:tc>
        <w:tc>
          <w:tcPr>
            <w:tcW w:w="605" w:type="pct"/>
          </w:tcPr>
          <w:p w14:paraId="006AF78E" w14:textId="2934F8A1" w:rsidR="003B0C0B" w:rsidRDefault="00FD116E" w:rsidP="003B0C0B">
            <w:pPr>
              <w:rPr>
                <w:szCs w:val="20"/>
              </w:rPr>
            </w:pPr>
            <w:r>
              <w:rPr>
                <w:szCs w:val="20"/>
              </w:rPr>
              <w:t>FS-20267</w:t>
            </w:r>
          </w:p>
        </w:tc>
        <w:tc>
          <w:tcPr>
            <w:tcW w:w="673" w:type="pct"/>
          </w:tcPr>
          <w:p w14:paraId="22A7C4C0" w14:textId="77777777" w:rsidR="003B0C0B" w:rsidRPr="00350BF1" w:rsidRDefault="003B0C0B" w:rsidP="003B0C0B">
            <w:pPr>
              <w:rPr>
                <w:rFonts w:cstheme="minorHAnsi"/>
                <w:szCs w:val="20"/>
              </w:rPr>
            </w:pPr>
          </w:p>
        </w:tc>
        <w:tc>
          <w:tcPr>
            <w:tcW w:w="2644" w:type="pct"/>
          </w:tcPr>
          <w:p w14:paraId="1933BC24" w14:textId="682D5343" w:rsidR="003B0C0B" w:rsidRDefault="003B0C0B" w:rsidP="004370BA">
            <w:pPr>
              <w:rPr>
                <w:rFonts w:cstheme="minorHAnsi"/>
                <w:szCs w:val="20"/>
              </w:rPr>
            </w:pPr>
            <w:r>
              <w:rPr>
                <w:rFonts w:cstheme="minorHAnsi"/>
                <w:szCs w:val="20"/>
              </w:rPr>
              <w:t xml:space="preserve">Installation of </w:t>
            </w:r>
            <w:r w:rsidR="00532B16">
              <w:rPr>
                <w:rFonts w:cstheme="minorHAnsi"/>
                <w:szCs w:val="20"/>
              </w:rPr>
              <w:t>High Efficiency</w:t>
            </w:r>
            <w:r>
              <w:rPr>
                <w:rFonts w:cstheme="minorHAnsi"/>
                <w:szCs w:val="20"/>
              </w:rPr>
              <w:t xml:space="preserve"> Refrigerated Chef Bases with an exterior length between 74 - 89 inches and energy consumption less than 1.83 kWh/day</w:t>
            </w:r>
          </w:p>
        </w:tc>
      </w:tr>
      <w:tr w:rsidR="003B0C0B" w:rsidRPr="00800706" w14:paraId="79F5EEE6" w14:textId="77777777" w:rsidTr="003B0C0B">
        <w:trPr>
          <w:trHeight w:val="243"/>
        </w:trPr>
        <w:tc>
          <w:tcPr>
            <w:tcW w:w="539" w:type="pct"/>
          </w:tcPr>
          <w:p w14:paraId="772D98D1" w14:textId="65AA8F56" w:rsidR="003B0C0B" w:rsidRDefault="00CF2EC0" w:rsidP="003B0C0B">
            <w:pPr>
              <w:rPr>
                <w:rFonts w:cstheme="minorHAnsi"/>
                <w:szCs w:val="20"/>
              </w:rPr>
            </w:pPr>
            <w:r>
              <w:rPr>
                <w:rFonts w:cstheme="minorHAnsi"/>
                <w:szCs w:val="20"/>
              </w:rPr>
              <w:t>n/a</w:t>
            </w:r>
          </w:p>
        </w:tc>
        <w:tc>
          <w:tcPr>
            <w:tcW w:w="539" w:type="pct"/>
          </w:tcPr>
          <w:p w14:paraId="2B4C76A6" w14:textId="77777777" w:rsidR="003B0C0B" w:rsidRPr="00350BF1" w:rsidRDefault="003B0C0B" w:rsidP="003B0C0B">
            <w:pPr>
              <w:rPr>
                <w:rFonts w:cstheme="minorHAnsi"/>
                <w:szCs w:val="20"/>
              </w:rPr>
            </w:pPr>
          </w:p>
        </w:tc>
        <w:tc>
          <w:tcPr>
            <w:tcW w:w="605" w:type="pct"/>
          </w:tcPr>
          <w:p w14:paraId="2F70875C" w14:textId="714A7E15" w:rsidR="003B0C0B" w:rsidRDefault="00FD116E" w:rsidP="003B0C0B">
            <w:pPr>
              <w:rPr>
                <w:szCs w:val="20"/>
              </w:rPr>
            </w:pPr>
            <w:r>
              <w:rPr>
                <w:szCs w:val="20"/>
              </w:rPr>
              <w:t>FS-20269</w:t>
            </w:r>
          </w:p>
        </w:tc>
        <w:tc>
          <w:tcPr>
            <w:tcW w:w="673" w:type="pct"/>
          </w:tcPr>
          <w:p w14:paraId="0B05B216" w14:textId="77777777" w:rsidR="003B0C0B" w:rsidRPr="00350BF1" w:rsidRDefault="003B0C0B" w:rsidP="003B0C0B">
            <w:pPr>
              <w:rPr>
                <w:rFonts w:cstheme="minorHAnsi"/>
                <w:szCs w:val="20"/>
              </w:rPr>
            </w:pPr>
          </w:p>
        </w:tc>
        <w:tc>
          <w:tcPr>
            <w:tcW w:w="2644" w:type="pct"/>
          </w:tcPr>
          <w:p w14:paraId="748DAB6A" w14:textId="2DE01C7D" w:rsidR="003B0C0B" w:rsidRDefault="003B0C0B" w:rsidP="004370BA">
            <w:pPr>
              <w:rPr>
                <w:rFonts w:cstheme="minorHAnsi"/>
                <w:szCs w:val="20"/>
              </w:rPr>
            </w:pPr>
            <w:r>
              <w:rPr>
                <w:rFonts w:cstheme="minorHAnsi"/>
                <w:szCs w:val="20"/>
              </w:rPr>
              <w:t xml:space="preserve">Installation of </w:t>
            </w:r>
            <w:r w:rsidR="00532B16">
              <w:rPr>
                <w:rFonts w:cstheme="minorHAnsi"/>
                <w:szCs w:val="20"/>
              </w:rPr>
              <w:t>High Efficiency</w:t>
            </w:r>
            <w:r>
              <w:rPr>
                <w:rFonts w:cstheme="minorHAnsi"/>
                <w:szCs w:val="20"/>
              </w:rPr>
              <w:t xml:space="preserve"> Refrigerated Chef Bases with an exterior length between 90 - 120 inches and energy consumption less than 2.13 kWh/day</w:t>
            </w:r>
          </w:p>
        </w:tc>
      </w:tr>
    </w:tbl>
    <w:p w14:paraId="0066181D" w14:textId="69B21DF2" w:rsidR="00AF7ECA" w:rsidRDefault="00AF7ECA" w:rsidP="00AF7ECA">
      <w:pPr>
        <w:rPr>
          <w:rFonts w:cstheme="minorHAnsi"/>
          <w:szCs w:val="22"/>
        </w:rPr>
      </w:pPr>
    </w:p>
    <w:p w14:paraId="31D4B4A2" w14:textId="77777777" w:rsidR="000508ED" w:rsidRDefault="000508ED" w:rsidP="000508ED">
      <w:pPr>
        <w:rPr>
          <w:rFonts w:cstheme="minorHAnsi"/>
          <w:szCs w:val="22"/>
        </w:rPr>
      </w:pPr>
      <w:r w:rsidRPr="00E158F8">
        <w:rPr>
          <w:rFonts w:cstheme="minorHAnsi"/>
          <w:b/>
          <w:szCs w:val="22"/>
        </w:rPr>
        <w:t>Eligibility Requirements</w:t>
      </w:r>
    </w:p>
    <w:p w14:paraId="6BFC31FE" w14:textId="7B3A7753" w:rsidR="000508ED" w:rsidRDefault="000508ED" w:rsidP="000508ED">
      <w:pPr>
        <w:pStyle w:val="ListParagraph"/>
        <w:numPr>
          <w:ilvl w:val="0"/>
          <w:numId w:val="35"/>
        </w:numPr>
        <w:rPr>
          <w:rFonts w:cstheme="minorHAnsi"/>
          <w:szCs w:val="22"/>
        </w:rPr>
      </w:pPr>
      <w:r>
        <w:rPr>
          <w:rFonts w:cstheme="minorHAnsi"/>
          <w:szCs w:val="22"/>
        </w:rPr>
        <w:t xml:space="preserve">The installed chef base must have a lower MDEC value than listed </w:t>
      </w:r>
      <w:r w:rsidRPr="00716D92">
        <w:rPr>
          <w:rFonts w:cstheme="minorHAnsi"/>
          <w:szCs w:val="22"/>
        </w:rPr>
        <w:t xml:space="preserve">for commercial refrigeration equipment beginning </w:t>
      </w:r>
      <w:r>
        <w:rPr>
          <w:rFonts w:cstheme="minorHAnsi"/>
          <w:szCs w:val="22"/>
        </w:rPr>
        <w:t>January 1,</w:t>
      </w:r>
      <w:bookmarkStart w:id="8" w:name="_GoBack"/>
      <w:bookmarkEnd w:id="8"/>
      <w:r>
        <w:rPr>
          <w:rFonts w:cstheme="minorHAnsi"/>
          <w:szCs w:val="22"/>
        </w:rPr>
        <w:t xml:space="preserve"> 2010</w:t>
      </w:r>
      <w:r w:rsidRPr="00716D92">
        <w:rPr>
          <w:rFonts w:cstheme="minorHAnsi"/>
          <w:szCs w:val="22"/>
        </w:rPr>
        <w:t xml:space="preserve"> listed </w:t>
      </w:r>
      <w:r>
        <w:rPr>
          <w:rFonts w:cstheme="minorHAnsi"/>
          <w:szCs w:val="22"/>
        </w:rPr>
        <w:t xml:space="preserve">in </w:t>
      </w:r>
      <w:r w:rsidR="00420AA2">
        <w:rPr>
          <w:rFonts w:cstheme="minorHAnsi"/>
          <w:szCs w:val="22"/>
        </w:rPr>
        <w:t xml:space="preserve">79 FR 17732 </w:t>
      </w:r>
      <w:r w:rsidR="004871E0">
        <w:rPr>
          <w:rFonts w:cstheme="minorHAnsi"/>
          <w:szCs w:val="22"/>
        </w:rPr>
        <w:t>[A</w:t>
      </w:r>
      <w:r w:rsidR="00ED7BAD">
        <w:rPr>
          <w:rFonts w:cstheme="minorHAnsi"/>
          <w:szCs w:val="22"/>
        </w:rPr>
        <w:t>ttachment 8</w:t>
      </w:r>
      <w:r w:rsidR="004871E0">
        <w:rPr>
          <w:rFonts w:cstheme="minorHAnsi"/>
          <w:szCs w:val="22"/>
        </w:rPr>
        <w:t>]</w:t>
      </w:r>
      <w:r>
        <w:rPr>
          <w:rFonts w:cstheme="minorHAnsi"/>
          <w:szCs w:val="22"/>
        </w:rPr>
        <w:t xml:space="preserve">. </w:t>
      </w:r>
    </w:p>
    <w:p w14:paraId="22A44EFB" w14:textId="58136E80" w:rsidR="00DD11B7" w:rsidRDefault="000E3FAB" w:rsidP="000508ED">
      <w:pPr>
        <w:pStyle w:val="ListParagraph"/>
        <w:numPr>
          <w:ilvl w:val="0"/>
          <w:numId w:val="35"/>
        </w:numPr>
        <w:rPr>
          <w:rFonts w:cstheme="minorHAnsi"/>
          <w:szCs w:val="22"/>
        </w:rPr>
      </w:pPr>
      <w:r>
        <w:rPr>
          <w:rFonts w:cstheme="minorHAnsi"/>
          <w:szCs w:val="22"/>
        </w:rPr>
        <w:t>The measures in this workpaper are eligible for all 16 climate zones</w:t>
      </w:r>
      <w:r w:rsidR="009D4417">
        <w:rPr>
          <w:rFonts w:cstheme="minorHAnsi"/>
          <w:szCs w:val="22"/>
        </w:rPr>
        <w:t xml:space="preserve"> (CZs)</w:t>
      </w:r>
      <w:r>
        <w:rPr>
          <w:rFonts w:cstheme="minorHAnsi"/>
          <w:szCs w:val="22"/>
        </w:rPr>
        <w:t>.</w:t>
      </w:r>
    </w:p>
    <w:p w14:paraId="4DDE2392" w14:textId="47353BD8" w:rsidR="0096022E" w:rsidRDefault="0096022E" w:rsidP="000508ED">
      <w:pPr>
        <w:pStyle w:val="ListParagraph"/>
        <w:numPr>
          <w:ilvl w:val="0"/>
          <w:numId w:val="35"/>
        </w:numPr>
        <w:rPr>
          <w:rFonts w:cstheme="minorHAnsi"/>
          <w:szCs w:val="22"/>
        </w:rPr>
      </w:pPr>
      <w:r>
        <w:rPr>
          <w:rFonts w:cstheme="minorHAnsi"/>
          <w:szCs w:val="22"/>
        </w:rPr>
        <w:t>Program implementation shall collect measure data for use in updating future versions of this workpaper.  The program data collected should include the following:</w:t>
      </w:r>
    </w:p>
    <w:p w14:paraId="528475DE" w14:textId="2A0BBD1B" w:rsidR="0096022E" w:rsidRDefault="0096022E" w:rsidP="00BB0D7A">
      <w:pPr>
        <w:pStyle w:val="ListParagraph"/>
        <w:numPr>
          <w:ilvl w:val="1"/>
          <w:numId w:val="35"/>
        </w:numPr>
        <w:rPr>
          <w:rFonts w:cstheme="minorHAnsi"/>
          <w:szCs w:val="22"/>
        </w:rPr>
      </w:pPr>
      <w:r>
        <w:rPr>
          <w:rFonts w:cstheme="minorHAnsi"/>
          <w:szCs w:val="22"/>
        </w:rPr>
        <w:t>Manufacturer, model number and serial number of installed equipment</w:t>
      </w:r>
    </w:p>
    <w:p w14:paraId="2BA3D528" w14:textId="2C8DCB7B" w:rsidR="0096022E" w:rsidRDefault="0096022E" w:rsidP="00BB0D7A">
      <w:pPr>
        <w:pStyle w:val="ListParagraph"/>
        <w:numPr>
          <w:ilvl w:val="1"/>
          <w:numId w:val="35"/>
        </w:numPr>
        <w:rPr>
          <w:rFonts w:cstheme="minorHAnsi"/>
          <w:szCs w:val="22"/>
        </w:rPr>
      </w:pPr>
      <w:r>
        <w:rPr>
          <w:rFonts w:cstheme="minorHAnsi"/>
          <w:szCs w:val="22"/>
        </w:rPr>
        <w:t>Measure equipment costs and, if available, installation costs</w:t>
      </w:r>
    </w:p>
    <w:p w14:paraId="0944B985" w14:textId="200EB6F3" w:rsidR="0096022E" w:rsidRDefault="0096022E" w:rsidP="00BB0D7A">
      <w:pPr>
        <w:pStyle w:val="ListParagraph"/>
        <w:numPr>
          <w:ilvl w:val="1"/>
          <w:numId w:val="35"/>
        </w:numPr>
        <w:rPr>
          <w:rFonts w:cstheme="minorHAnsi"/>
          <w:szCs w:val="22"/>
        </w:rPr>
      </w:pPr>
      <w:r>
        <w:rPr>
          <w:rFonts w:cstheme="minorHAnsi"/>
          <w:szCs w:val="22"/>
        </w:rPr>
        <w:t>Pre-existing equipment information, if replacing existing equipment</w:t>
      </w:r>
    </w:p>
    <w:p w14:paraId="35B29BC5" w14:textId="565ACBB0" w:rsidR="0096022E" w:rsidRDefault="0096022E" w:rsidP="00BB0D7A">
      <w:pPr>
        <w:pStyle w:val="ListParagraph"/>
        <w:numPr>
          <w:ilvl w:val="1"/>
          <w:numId w:val="35"/>
        </w:numPr>
        <w:rPr>
          <w:rFonts w:cstheme="minorHAnsi"/>
          <w:szCs w:val="22"/>
        </w:rPr>
      </w:pPr>
      <w:r>
        <w:rPr>
          <w:rFonts w:cstheme="minorHAnsi"/>
          <w:szCs w:val="22"/>
        </w:rPr>
        <w:t xml:space="preserve">Customer surveys and distributor survey (if mid-stream delivery channel is utilized) </w:t>
      </w:r>
    </w:p>
    <w:p w14:paraId="4516CCFE" w14:textId="77777777" w:rsidR="000508ED" w:rsidRDefault="000508ED" w:rsidP="000508ED">
      <w:pPr>
        <w:pStyle w:val="Heading2"/>
        <w:rPr>
          <w:rFonts w:asciiTheme="minorHAnsi" w:hAnsiTheme="minorHAnsi"/>
        </w:rPr>
      </w:pPr>
      <w:r w:rsidRPr="00500C4E">
        <w:rPr>
          <w:rFonts w:asciiTheme="minorHAnsi" w:hAnsiTheme="minorHAnsi"/>
        </w:rPr>
        <w:t>1.2 Technical Description</w:t>
      </w:r>
    </w:p>
    <w:p w14:paraId="1802DF68" w14:textId="19810CCF" w:rsidR="000508ED" w:rsidRPr="002E6C70" w:rsidRDefault="000508ED" w:rsidP="000508ED">
      <w:pPr>
        <w:rPr>
          <w:rFonts w:eastAsiaTheme="minorHAnsi"/>
        </w:rPr>
      </w:pPr>
      <w:r>
        <w:rPr>
          <w:rFonts w:eastAsiaTheme="minorHAnsi" w:cstheme="minorHAnsi"/>
          <w:szCs w:val="22"/>
        </w:rPr>
        <w:t>Refrigerat</w:t>
      </w:r>
      <w:r w:rsidR="00420AA2">
        <w:rPr>
          <w:rFonts w:eastAsiaTheme="minorHAnsi" w:cstheme="minorHAnsi"/>
          <w:szCs w:val="22"/>
        </w:rPr>
        <w:t>ed</w:t>
      </w:r>
      <w:r>
        <w:rPr>
          <w:rFonts w:eastAsiaTheme="minorHAnsi" w:cstheme="minorHAnsi"/>
          <w:szCs w:val="22"/>
        </w:rPr>
        <w:t xml:space="preserve"> </w:t>
      </w:r>
      <w:r w:rsidR="00420AA2">
        <w:rPr>
          <w:rFonts w:eastAsiaTheme="minorHAnsi" w:cstheme="minorHAnsi"/>
          <w:szCs w:val="22"/>
        </w:rPr>
        <w:t>C</w:t>
      </w:r>
      <w:r w:rsidRPr="00720DA1">
        <w:rPr>
          <w:rFonts w:eastAsiaTheme="minorHAnsi" w:cstheme="minorHAnsi"/>
          <w:szCs w:val="22"/>
        </w:rPr>
        <w:t xml:space="preserve">hef </w:t>
      </w:r>
      <w:r w:rsidR="00420AA2">
        <w:rPr>
          <w:rFonts w:eastAsiaTheme="minorHAnsi" w:cstheme="minorHAnsi"/>
          <w:szCs w:val="22"/>
        </w:rPr>
        <w:t>B</w:t>
      </w:r>
      <w:r w:rsidRPr="00720DA1">
        <w:rPr>
          <w:rFonts w:eastAsiaTheme="minorHAnsi" w:cstheme="minorHAnsi"/>
          <w:szCs w:val="22"/>
        </w:rPr>
        <w:t xml:space="preserve">ases are found in almost all commercial kitchens. These </w:t>
      </w:r>
      <w:r>
        <w:rPr>
          <w:rFonts w:eastAsiaTheme="minorHAnsi" w:cstheme="minorHAnsi"/>
          <w:szCs w:val="22"/>
        </w:rPr>
        <w:t>appliances</w:t>
      </w:r>
      <w:r w:rsidRPr="00720DA1">
        <w:rPr>
          <w:rFonts w:eastAsiaTheme="minorHAnsi" w:cstheme="minorHAnsi"/>
          <w:szCs w:val="22"/>
        </w:rPr>
        <w:t xml:space="preserve"> are designed to support heavy and/or</w:t>
      </w:r>
      <w:r w:rsidRPr="003151A0">
        <w:rPr>
          <w:rFonts w:eastAsiaTheme="minorHAnsi" w:cstheme="minorHAnsi"/>
          <w:szCs w:val="22"/>
        </w:rPr>
        <w:t xml:space="preserve"> hot cooking equipment</w:t>
      </w:r>
      <w:r>
        <w:rPr>
          <w:rFonts w:eastAsiaTheme="minorHAnsi" w:cstheme="minorHAnsi"/>
          <w:szCs w:val="22"/>
        </w:rPr>
        <w:t xml:space="preserve"> on the top and </w:t>
      </w:r>
      <w:r w:rsidRPr="00720DA1">
        <w:rPr>
          <w:rFonts w:eastAsiaTheme="minorHAnsi" w:cstheme="minorHAnsi"/>
          <w:szCs w:val="22"/>
        </w:rPr>
        <w:t>refrigerated compartments underneath for quick and easy access to</w:t>
      </w:r>
      <w:r>
        <w:rPr>
          <w:rFonts w:eastAsiaTheme="minorHAnsi" w:cstheme="minorHAnsi"/>
          <w:szCs w:val="22"/>
        </w:rPr>
        <w:t xml:space="preserve"> </w:t>
      </w:r>
      <w:r w:rsidRPr="00720DA1">
        <w:rPr>
          <w:rFonts w:eastAsiaTheme="minorHAnsi" w:cstheme="minorHAnsi"/>
          <w:szCs w:val="22"/>
        </w:rPr>
        <w:t>various refrigerated products</w:t>
      </w:r>
      <w:r>
        <w:rPr>
          <w:rFonts w:eastAsiaTheme="minorHAnsi" w:cstheme="minorHAnsi"/>
          <w:szCs w:val="22"/>
        </w:rPr>
        <w:t>.</w:t>
      </w:r>
      <w:r w:rsidR="00420AA2">
        <w:rPr>
          <w:rFonts w:eastAsiaTheme="minorHAnsi" w:cstheme="minorHAnsi"/>
          <w:szCs w:val="22"/>
        </w:rPr>
        <w:t xml:space="preserve"> </w:t>
      </w:r>
      <w:r>
        <w:rPr>
          <w:rFonts w:eastAsiaTheme="minorHAnsi"/>
        </w:rPr>
        <w:t>They</w:t>
      </w:r>
      <w:r w:rsidRPr="002E6C70">
        <w:rPr>
          <w:rFonts w:eastAsiaTheme="minorHAnsi"/>
        </w:rPr>
        <w:t xml:space="preserve"> range from approximately</w:t>
      </w:r>
      <w:r>
        <w:rPr>
          <w:rFonts w:eastAsiaTheme="minorHAnsi"/>
        </w:rPr>
        <w:t xml:space="preserve"> </w:t>
      </w:r>
      <w:r w:rsidRPr="002E6C70">
        <w:rPr>
          <w:rFonts w:eastAsiaTheme="minorHAnsi"/>
        </w:rPr>
        <w:t xml:space="preserve">three feet to over eight feet in </w:t>
      </w:r>
      <w:r>
        <w:rPr>
          <w:rFonts w:eastAsiaTheme="minorHAnsi"/>
        </w:rPr>
        <w:t xml:space="preserve">exterior </w:t>
      </w:r>
      <w:r w:rsidRPr="002E6C70">
        <w:rPr>
          <w:rFonts w:eastAsiaTheme="minorHAnsi"/>
        </w:rPr>
        <w:t>length. The refrigerated compartment can be</w:t>
      </w:r>
      <w:r>
        <w:rPr>
          <w:rFonts w:eastAsiaTheme="minorHAnsi"/>
        </w:rPr>
        <w:t xml:space="preserve"> </w:t>
      </w:r>
      <w:r w:rsidRPr="002E6C70">
        <w:rPr>
          <w:rFonts w:eastAsiaTheme="minorHAnsi"/>
        </w:rPr>
        <w:t>equipped with drawers or doors depending on a customer’s desired specifications. Typical</w:t>
      </w:r>
      <w:r>
        <w:rPr>
          <w:rFonts w:eastAsiaTheme="minorHAnsi"/>
        </w:rPr>
        <w:t xml:space="preserve"> </w:t>
      </w:r>
      <w:r w:rsidRPr="002E6C70">
        <w:rPr>
          <w:rFonts w:eastAsiaTheme="minorHAnsi"/>
        </w:rPr>
        <w:t>chef bases operate using a conventional vapor compression refrigeration cycle charged with</w:t>
      </w:r>
      <w:r w:rsidR="00420AA2">
        <w:rPr>
          <w:rFonts w:eastAsiaTheme="minorHAnsi"/>
        </w:rPr>
        <w:t xml:space="preserve"> </w:t>
      </w:r>
      <w:r w:rsidRPr="002E6C70">
        <w:rPr>
          <w:rFonts w:eastAsiaTheme="minorHAnsi"/>
        </w:rPr>
        <w:t>R-404a</w:t>
      </w:r>
      <w:r>
        <w:rPr>
          <w:rFonts w:eastAsiaTheme="minorHAnsi"/>
        </w:rPr>
        <w:t xml:space="preserve"> or R-290 propane.</w:t>
      </w:r>
    </w:p>
    <w:p w14:paraId="414169EE" w14:textId="77777777" w:rsidR="000508ED" w:rsidRPr="00810947" w:rsidRDefault="000508ED" w:rsidP="000508ED">
      <w:pPr>
        <w:pStyle w:val="Heading2"/>
        <w:rPr>
          <w:rFonts w:asciiTheme="minorHAnsi" w:hAnsiTheme="minorHAnsi"/>
        </w:rPr>
      </w:pPr>
      <w:r w:rsidRPr="00810947">
        <w:rPr>
          <w:rFonts w:asciiTheme="minorHAnsi" w:hAnsiTheme="minorHAnsi"/>
        </w:rPr>
        <w:t>1.3 Installation Types and Delivery Mechanisms</w:t>
      </w:r>
    </w:p>
    <w:p w14:paraId="05899E70" w14:textId="77777777" w:rsidR="000508ED" w:rsidRPr="00810947" w:rsidRDefault="000508ED" w:rsidP="000508ED">
      <w:pPr>
        <w:rPr>
          <w:rFonts w:ascii="Calibri" w:hAnsi="Calibri"/>
          <w:szCs w:val="22"/>
        </w:rPr>
      </w:pPr>
      <w:r w:rsidRPr="00810947">
        <w:rPr>
          <w:rFonts w:ascii="Calibri" w:hAnsi="Calibri"/>
          <w:szCs w:val="22"/>
        </w:rPr>
        <w:t>The program/install types for the above measures are:</w:t>
      </w:r>
    </w:p>
    <w:p w14:paraId="0B8FF366" w14:textId="77777777" w:rsidR="000508ED" w:rsidRPr="0050769C" w:rsidRDefault="000508ED" w:rsidP="000508ED">
      <w:pPr>
        <w:pStyle w:val="ListParagraph"/>
        <w:numPr>
          <w:ilvl w:val="0"/>
          <w:numId w:val="38"/>
        </w:numPr>
        <w:rPr>
          <w:rFonts w:ascii="Calibri" w:hAnsi="Calibri"/>
          <w:szCs w:val="22"/>
        </w:rPr>
      </w:pPr>
      <w:r>
        <w:rPr>
          <w:rFonts w:cstheme="minorHAnsi"/>
          <w:szCs w:val="22"/>
        </w:rPr>
        <w:t>New Construction</w:t>
      </w:r>
      <w:r w:rsidRPr="00810947">
        <w:rPr>
          <w:rFonts w:cstheme="minorHAnsi"/>
          <w:szCs w:val="22"/>
        </w:rPr>
        <w:t xml:space="preserve"> (</w:t>
      </w:r>
      <w:r>
        <w:rPr>
          <w:rFonts w:cstheme="minorHAnsi"/>
          <w:szCs w:val="22"/>
        </w:rPr>
        <w:t>NEW</w:t>
      </w:r>
      <w:r w:rsidRPr="00810947">
        <w:rPr>
          <w:rFonts w:cstheme="minorHAnsi"/>
          <w:szCs w:val="22"/>
        </w:rPr>
        <w:t>)</w:t>
      </w:r>
    </w:p>
    <w:p w14:paraId="2C795930" w14:textId="77777777" w:rsidR="000508ED" w:rsidRPr="00810947" w:rsidRDefault="000508ED" w:rsidP="000508ED">
      <w:pPr>
        <w:pStyle w:val="ListParagraph"/>
        <w:numPr>
          <w:ilvl w:val="0"/>
          <w:numId w:val="38"/>
        </w:numPr>
        <w:rPr>
          <w:rFonts w:ascii="Calibri" w:hAnsi="Calibri"/>
          <w:szCs w:val="22"/>
        </w:rPr>
      </w:pPr>
      <w:r>
        <w:rPr>
          <w:rFonts w:ascii="Calibri" w:hAnsi="Calibri"/>
          <w:szCs w:val="22"/>
        </w:rPr>
        <w:t>Replace on Burnout (ROB)</w:t>
      </w:r>
    </w:p>
    <w:p w14:paraId="465F44B4" w14:textId="77777777" w:rsidR="000508ED" w:rsidRPr="00810947" w:rsidRDefault="000508ED" w:rsidP="000508ED">
      <w:pPr>
        <w:rPr>
          <w:rFonts w:ascii="Calibri" w:hAnsi="Calibri"/>
          <w:szCs w:val="22"/>
        </w:rPr>
      </w:pPr>
      <w:r w:rsidRPr="00810947">
        <w:rPr>
          <w:rFonts w:ascii="Calibri" w:hAnsi="Calibri"/>
          <w:szCs w:val="22"/>
        </w:rPr>
        <w:t>The delivery method that is available for these measures is:</w:t>
      </w:r>
    </w:p>
    <w:p w14:paraId="4FDB850E" w14:textId="77777777" w:rsidR="000508ED" w:rsidRPr="00AB2992" w:rsidRDefault="000508ED" w:rsidP="000508ED">
      <w:pPr>
        <w:pStyle w:val="Reminders"/>
        <w:numPr>
          <w:ilvl w:val="0"/>
          <w:numId w:val="37"/>
        </w:numPr>
        <w:rPr>
          <w:rFonts w:ascii="Calibri" w:hAnsi="Calibri" w:cs="Calibri"/>
          <w:i w:val="0"/>
          <w:color w:val="auto"/>
          <w:szCs w:val="22"/>
        </w:rPr>
      </w:pPr>
      <w:r w:rsidRPr="00810947">
        <w:rPr>
          <w:rFonts w:ascii="Calibri" w:hAnsi="Calibri"/>
          <w:i w:val="0"/>
          <w:color w:val="auto"/>
          <w:szCs w:val="22"/>
        </w:rPr>
        <w:t xml:space="preserve">Financial Support - Down-Stream Incentive – Deemed </w:t>
      </w:r>
    </w:p>
    <w:p w14:paraId="338C57DB" w14:textId="48E4041B" w:rsidR="000508ED" w:rsidRPr="00AB2992" w:rsidRDefault="000508ED" w:rsidP="00716D92">
      <w:pPr>
        <w:pStyle w:val="Reminders"/>
        <w:rPr>
          <w:rFonts w:ascii="Calibri" w:hAnsi="Calibri"/>
          <w:i w:val="0"/>
          <w:color w:val="auto"/>
          <w:szCs w:val="22"/>
        </w:rPr>
      </w:pPr>
      <w:r w:rsidRPr="00716D92">
        <w:rPr>
          <w:rFonts w:ascii="Calibri" w:hAnsi="Calibri"/>
          <w:i w:val="0"/>
          <w:color w:val="auto"/>
          <w:szCs w:val="22"/>
        </w:rPr>
        <w:t xml:space="preserve">The measure </w:t>
      </w:r>
      <w:r>
        <w:rPr>
          <w:rFonts w:ascii="Calibri" w:hAnsi="Calibri"/>
          <w:i w:val="0"/>
          <w:color w:val="auto"/>
          <w:szCs w:val="22"/>
        </w:rPr>
        <w:t>is</w:t>
      </w:r>
      <w:r w:rsidRPr="00716D92">
        <w:rPr>
          <w:rFonts w:ascii="Calibri" w:hAnsi="Calibri"/>
          <w:i w:val="0"/>
          <w:color w:val="auto"/>
          <w:szCs w:val="22"/>
        </w:rPr>
        <w:t xml:space="preserve"> offered as a ROB and a NEW install type but only one solution code has been used for both the install types. This is because the savings and the cost</w:t>
      </w:r>
      <w:r w:rsidR="00EF436C">
        <w:rPr>
          <w:rFonts w:ascii="Calibri" w:hAnsi="Calibri"/>
          <w:i w:val="0"/>
          <w:color w:val="auto"/>
          <w:szCs w:val="22"/>
        </w:rPr>
        <w:t>s</w:t>
      </w:r>
      <w:r w:rsidRPr="00716D92">
        <w:rPr>
          <w:rFonts w:ascii="Calibri" w:hAnsi="Calibri"/>
          <w:i w:val="0"/>
          <w:color w:val="auto"/>
          <w:szCs w:val="22"/>
        </w:rPr>
        <w:t xml:space="preserve"> are the same in both cases.</w:t>
      </w:r>
    </w:p>
    <w:p w14:paraId="2A134A5F" w14:textId="77777777" w:rsidR="000508ED" w:rsidRPr="00810947" w:rsidRDefault="000508ED" w:rsidP="000508ED">
      <w:pPr>
        <w:pStyle w:val="Reminders"/>
        <w:rPr>
          <w:rFonts w:ascii="Calibri" w:hAnsi="Calibri" w:cs="Calibri"/>
          <w:i w:val="0"/>
          <w:color w:val="auto"/>
          <w:szCs w:val="22"/>
        </w:rPr>
      </w:pPr>
    </w:p>
    <w:p w14:paraId="2A70689B" w14:textId="77777777" w:rsidR="000508ED" w:rsidRPr="00920905" w:rsidRDefault="000508ED" w:rsidP="000508ED">
      <w:pPr>
        <w:pStyle w:val="Caption"/>
        <w:rPr>
          <w:rFonts w:cstheme="minorHAnsi"/>
          <w:b w:val="0"/>
          <w:i/>
        </w:rPr>
      </w:pPr>
      <w:r w:rsidRPr="00920905">
        <w:t>Installation Type Descriptions</w:t>
      </w:r>
    </w:p>
    <w:tbl>
      <w:tblPr>
        <w:tblStyle w:val="TableGrid1"/>
        <w:tblW w:w="5000" w:type="pct"/>
        <w:tblLayout w:type="fixed"/>
        <w:tblLook w:val="04A0" w:firstRow="1" w:lastRow="0" w:firstColumn="1" w:lastColumn="0" w:noHBand="0" w:noVBand="1"/>
      </w:tblPr>
      <w:tblGrid>
        <w:gridCol w:w="3405"/>
        <w:gridCol w:w="2120"/>
        <w:gridCol w:w="1475"/>
        <w:gridCol w:w="1015"/>
        <w:gridCol w:w="1561"/>
      </w:tblGrid>
      <w:tr w:rsidR="000508ED" w:rsidRPr="00500C4E" w14:paraId="0CE2853B" w14:textId="77777777" w:rsidTr="00EF436C">
        <w:trPr>
          <w:trHeight w:val="20"/>
        </w:trPr>
        <w:tc>
          <w:tcPr>
            <w:tcW w:w="1778" w:type="pct"/>
            <w:vMerge w:val="restart"/>
            <w:shd w:val="clear" w:color="auto" w:fill="D9D9D9" w:themeFill="background1" w:themeFillShade="D9"/>
          </w:tcPr>
          <w:p w14:paraId="3569C359" w14:textId="77777777" w:rsidR="000508ED" w:rsidRPr="00920905" w:rsidRDefault="000508ED" w:rsidP="00771717">
            <w:pPr>
              <w:rPr>
                <w:b/>
                <w:sz w:val="18"/>
                <w:szCs w:val="18"/>
              </w:rPr>
            </w:pPr>
            <w:r w:rsidRPr="00920905">
              <w:rPr>
                <w:b/>
                <w:sz w:val="18"/>
                <w:szCs w:val="18"/>
              </w:rPr>
              <w:t>Installation Type</w:t>
            </w:r>
          </w:p>
        </w:tc>
        <w:tc>
          <w:tcPr>
            <w:tcW w:w="1877" w:type="pct"/>
            <w:gridSpan w:val="2"/>
            <w:shd w:val="clear" w:color="auto" w:fill="D9D9D9" w:themeFill="background1" w:themeFillShade="D9"/>
          </w:tcPr>
          <w:p w14:paraId="3577FA49" w14:textId="77777777" w:rsidR="000508ED" w:rsidRPr="00920905" w:rsidRDefault="000508ED" w:rsidP="00771717">
            <w:pPr>
              <w:rPr>
                <w:b/>
                <w:sz w:val="18"/>
                <w:szCs w:val="18"/>
              </w:rPr>
            </w:pPr>
            <w:r w:rsidRPr="00920905">
              <w:rPr>
                <w:b/>
                <w:sz w:val="18"/>
                <w:szCs w:val="18"/>
              </w:rPr>
              <w:t>Savings</w:t>
            </w:r>
          </w:p>
        </w:tc>
        <w:tc>
          <w:tcPr>
            <w:tcW w:w="1345" w:type="pct"/>
            <w:gridSpan w:val="2"/>
            <w:shd w:val="clear" w:color="auto" w:fill="D9D9D9" w:themeFill="background1" w:themeFillShade="D9"/>
          </w:tcPr>
          <w:p w14:paraId="56C98AE6" w14:textId="77777777" w:rsidR="000508ED" w:rsidRPr="00920905" w:rsidRDefault="000508ED" w:rsidP="00771717">
            <w:pPr>
              <w:rPr>
                <w:b/>
                <w:sz w:val="18"/>
                <w:szCs w:val="18"/>
              </w:rPr>
            </w:pPr>
            <w:r w:rsidRPr="00920905">
              <w:rPr>
                <w:b/>
                <w:sz w:val="18"/>
                <w:szCs w:val="18"/>
              </w:rPr>
              <w:t>Life</w:t>
            </w:r>
          </w:p>
        </w:tc>
      </w:tr>
      <w:tr w:rsidR="000508ED" w:rsidRPr="00500C4E" w14:paraId="487601DF" w14:textId="77777777" w:rsidTr="00EF436C">
        <w:trPr>
          <w:trHeight w:val="20"/>
        </w:trPr>
        <w:tc>
          <w:tcPr>
            <w:tcW w:w="1778" w:type="pct"/>
            <w:vMerge/>
            <w:shd w:val="clear" w:color="auto" w:fill="D9D9D9" w:themeFill="background1" w:themeFillShade="D9"/>
          </w:tcPr>
          <w:p w14:paraId="691DDC95" w14:textId="77777777" w:rsidR="000508ED" w:rsidRPr="00500C4E" w:rsidRDefault="000508ED" w:rsidP="00771717">
            <w:pPr>
              <w:rPr>
                <w:sz w:val="18"/>
                <w:szCs w:val="18"/>
              </w:rPr>
            </w:pPr>
          </w:p>
        </w:tc>
        <w:tc>
          <w:tcPr>
            <w:tcW w:w="1107" w:type="pct"/>
            <w:shd w:val="clear" w:color="auto" w:fill="F2F2F2" w:themeFill="background1" w:themeFillShade="F2"/>
          </w:tcPr>
          <w:p w14:paraId="39A42A27" w14:textId="77777777" w:rsidR="000508ED" w:rsidRPr="00920905" w:rsidRDefault="000508ED" w:rsidP="00771717">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770" w:type="pct"/>
            <w:shd w:val="clear" w:color="auto" w:fill="F2F2F2" w:themeFill="background1" w:themeFillShade="F2"/>
          </w:tcPr>
          <w:p w14:paraId="69F1F4D4" w14:textId="77777777" w:rsidR="000508ED" w:rsidRPr="00920905" w:rsidRDefault="000508ED" w:rsidP="00771717">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530" w:type="pct"/>
            <w:shd w:val="clear" w:color="auto" w:fill="F2F2F2" w:themeFill="background1" w:themeFillShade="F2"/>
          </w:tcPr>
          <w:p w14:paraId="024A60FB" w14:textId="77777777" w:rsidR="000508ED" w:rsidRPr="00920905" w:rsidRDefault="000508ED" w:rsidP="00771717">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816" w:type="pct"/>
            <w:shd w:val="clear" w:color="auto" w:fill="F2F2F2" w:themeFill="background1" w:themeFillShade="F2"/>
          </w:tcPr>
          <w:p w14:paraId="7A77293D" w14:textId="77777777" w:rsidR="000508ED" w:rsidRPr="00920905" w:rsidRDefault="000508ED" w:rsidP="00771717">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0508ED" w:rsidRPr="00810947" w14:paraId="5ECDBCCB" w14:textId="77777777" w:rsidTr="00EF436C">
        <w:trPr>
          <w:trHeight w:val="20"/>
        </w:trPr>
        <w:tc>
          <w:tcPr>
            <w:tcW w:w="1778" w:type="pct"/>
          </w:tcPr>
          <w:p w14:paraId="7232AA64" w14:textId="77777777" w:rsidR="000508ED" w:rsidRPr="00810947" w:rsidRDefault="000508ED" w:rsidP="00771717">
            <w:pPr>
              <w:rPr>
                <w:sz w:val="18"/>
                <w:szCs w:val="18"/>
                <w:vertAlign w:val="superscript"/>
              </w:rPr>
            </w:pPr>
            <w:r>
              <w:rPr>
                <w:sz w:val="18"/>
                <w:szCs w:val="18"/>
              </w:rPr>
              <w:t>Replace on Burnout (ROB)</w:t>
            </w:r>
          </w:p>
        </w:tc>
        <w:tc>
          <w:tcPr>
            <w:tcW w:w="1107" w:type="pct"/>
          </w:tcPr>
          <w:p w14:paraId="1CBFAB20" w14:textId="77777777" w:rsidR="000508ED" w:rsidRPr="00810947" w:rsidRDefault="000508ED" w:rsidP="00771717">
            <w:r w:rsidRPr="00810947">
              <w:rPr>
                <w:sz w:val="18"/>
                <w:szCs w:val="18"/>
              </w:rPr>
              <w:t xml:space="preserve">Above </w:t>
            </w:r>
            <w:r>
              <w:rPr>
                <w:sz w:val="18"/>
                <w:szCs w:val="18"/>
              </w:rPr>
              <w:t>Code or Standard</w:t>
            </w:r>
          </w:p>
        </w:tc>
        <w:tc>
          <w:tcPr>
            <w:tcW w:w="770" w:type="pct"/>
          </w:tcPr>
          <w:p w14:paraId="0014BA94" w14:textId="77777777" w:rsidR="000508ED" w:rsidRPr="00810947" w:rsidRDefault="000508ED" w:rsidP="00771717">
            <w:pPr>
              <w:rPr>
                <w:sz w:val="18"/>
                <w:szCs w:val="18"/>
              </w:rPr>
            </w:pPr>
            <w:r>
              <w:rPr>
                <w:sz w:val="18"/>
                <w:szCs w:val="18"/>
              </w:rPr>
              <w:t>N/A</w:t>
            </w:r>
          </w:p>
        </w:tc>
        <w:tc>
          <w:tcPr>
            <w:tcW w:w="530" w:type="pct"/>
          </w:tcPr>
          <w:p w14:paraId="36466BF9" w14:textId="77777777" w:rsidR="000508ED" w:rsidRPr="00810947" w:rsidRDefault="000508ED" w:rsidP="00771717">
            <w:pPr>
              <w:rPr>
                <w:sz w:val="18"/>
                <w:szCs w:val="18"/>
              </w:rPr>
            </w:pPr>
            <w:r w:rsidRPr="00810947">
              <w:rPr>
                <w:sz w:val="18"/>
                <w:szCs w:val="18"/>
              </w:rPr>
              <w:t>EUL</w:t>
            </w:r>
          </w:p>
        </w:tc>
        <w:tc>
          <w:tcPr>
            <w:tcW w:w="816" w:type="pct"/>
          </w:tcPr>
          <w:p w14:paraId="46A90FBE" w14:textId="77777777" w:rsidR="000508ED" w:rsidRPr="00810947" w:rsidRDefault="000508ED" w:rsidP="00771717">
            <w:pPr>
              <w:rPr>
                <w:sz w:val="18"/>
                <w:szCs w:val="18"/>
              </w:rPr>
            </w:pPr>
            <w:r>
              <w:rPr>
                <w:sz w:val="18"/>
                <w:szCs w:val="18"/>
              </w:rPr>
              <w:t>N/A</w:t>
            </w:r>
          </w:p>
        </w:tc>
      </w:tr>
      <w:tr w:rsidR="000508ED" w:rsidRPr="00810947" w14:paraId="5D23906F" w14:textId="77777777" w:rsidTr="00EF436C">
        <w:trPr>
          <w:trHeight w:val="20"/>
        </w:trPr>
        <w:tc>
          <w:tcPr>
            <w:tcW w:w="1778" w:type="pct"/>
          </w:tcPr>
          <w:p w14:paraId="15D0B09C" w14:textId="77777777" w:rsidR="000508ED" w:rsidRPr="00810947" w:rsidRDefault="000508ED" w:rsidP="00771717">
            <w:pPr>
              <w:rPr>
                <w:sz w:val="18"/>
                <w:szCs w:val="18"/>
              </w:rPr>
            </w:pPr>
            <w:r>
              <w:rPr>
                <w:sz w:val="18"/>
                <w:szCs w:val="18"/>
              </w:rPr>
              <w:t>New Construction (NEW/NC)</w:t>
            </w:r>
          </w:p>
        </w:tc>
        <w:tc>
          <w:tcPr>
            <w:tcW w:w="1107" w:type="pct"/>
          </w:tcPr>
          <w:p w14:paraId="021403A1" w14:textId="77777777" w:rsidR="000508ED" w:rsidRPr="00810947" w:rsidRDefault="000508ED" w:rsidP="00771717">
            <w:pPr>
              <w:rPr>
                <w:sz w:val="18"/>
                <w:szCs w:val="18"/>
              </w:rPr>
            </w:pPr>
            <w:r>
              <w:rPr>
                <w:sz w:val="18"/>
                <w:szCs w:val="18"/>
              </w:rPr>
              <w:t>Above Code or Standard</w:t>
            </w:r>
          </w:p>
        </w:tc>
        <w:tc>
          <w:tcPr>
            <w:tcW w:w="770" w:type="pct"/>
          </w:tcPr>
          <w:p w14:paraId="54DBD862" w14:textId="77777777" w:rsidR="000508ED" w:rsidRPr="00810947" w:rsidRDefault="000508ED" w:rsidP="00771717">
            <w:pPr>
              <w:rPr>
                <w:sz w:val="18"/>
                <w:szCs w:val="18"/>
              </w:rPr>
            </w:pPr>
            <w:r>
              <w:rPr>
                <w:sz w:val="18"/>
                <w:szCs w:val="18"/>
              </w:rPr>
              <w:t>N/A</w:t>
            </w:r>
          </w:p>
        </w:tc>
        <w:tc>
          <w:tcPr>
            <w:tcW w:w="530" w:type="pct"/>
          </w:tcPr>
          <w:p w14:paraId="1108F77B" w14:textId="77777777" w:rsidR="000508ED" w:rsidRPr="00810947" w:rsidRDefault="000508ED" w:rsidP="00771717">
            <w:pPr>
              <w:rPr>
                <w:sz w:val="18"/>
                <w:szCs w:val="18"/>
              </w:rPr>
            </w:pPr>
            <w:r>
              <w:rPr>
                <w:sz w:val="18"/>
                <w:szCs w:val="18"/>
              </w:rPr>
              <w:t>EUL</w:t>
            </w:r>
          </w:p>
        </w:tc>
        <w:tc>
          <w:tcPr>
            <w:tcW w:w="816" w:type="pct"/>
          </w:tcPr>
          <w:p w14:paraId="200AE5EE" w14:textId="77777777" w:rsidR="000508ED" w:rsidRPr="00810947" w:rsidRDefault="000508ED" w:rsidP="00771717">
            <w:pPr>
              <w:rPr>
                <w:sz w:val="18"/>
                <w:szCs w:val="18"/>
              </w:rPr>
            </w:pPr>
            <w:r>
              <w:rPr>
                <w:sz w:val="18"/>
                <w:szCs w:val="18"/>
              </w:rPr>
              <w:t>N/A</w:t>
            </w:r>
          </w:p>
        </w:tc>
      </w:tr>
    </w:tbl>
    <w:p w14:paraId="3868DC46" w14:textId="77777777" w:rsidR="000508ED" w:rsidRDefault="000508ED" w:rsidP="000508ED">
      <w:pPr>
        <w:pStyle w:val="NoSpacing"/>
      </w:pPr>
    </w:p>
    <w:p w14:paraId="64D6F733" w14:textId="6208BE0D" w:rsidR="001A2D77" w:rsidRDefault="000508ED" w:rsidP="000508ED">
      <w:pPr>
        <w:pStyle w:val="NoSpacing"/>
      </w:pPr>
      <w:r w:rsidRPr="0087004B">
        <w:t>A delivery mechanism</w:t>
      </w:r>
      <w:r>
        <w:t xml:space="preserve"> </w:t>
      </w:r>
      <w:r w:rsidRPr="0087004B">
        <w:t>is a delivery method paired with an incentive method.</w:t>
      </w:r>
      <w:r>
        <w:t xml:space="preserve"> Delivery mechanisms are</w:t>
      </w:r>
      <w:r w:rsidRPr="0087004B">
        <w:t xml:space="preserve"> </w:t>
      </w:r>
      <w:r>
        <w:t>used by</w:t>
      </w:r>
      <w:r w:rsidRPr="005D6ADB">
        <w:t xml:space="preserve"> program</w:t>
      </w:r>
      <w:r>
        <w:t>s</w:t>
      </w:r>
      <w:r w:rsidRPr="005D6ADB">
        <w:t xml:space="preserve"> to obtain program participation and energy savings.</w:t>
      </w:r>
    </w:p>
    <w:p w14:paraId="4150CA58" w14:textId="77777777" w:rsidR="000508ED" w:rsidRDefault="000508ED" w:rsidP="000508ED">
      <w:pPr>
        <w:pStyle w:val="NoSpacing"/>
      </w:pPr>
    </w:p>
    <w:p w14:paraId="536F6404" w14:textId="77777777" w:rsidR="000508ED" w:rsidRPr="00500C4E" w:rsidRDefault="000508ED" w:rsidP="000508ED">
      <w:pPr>
        <w:pStyle w:val="Caption"/>
      </w:pPr>
      <w:r w:rsidRPr="00DE77D0">
        <w:t>Delivery Me</w:t>
      </w:r>
      <w:r>
        <w:t>thod</w:t>
      </w:r>
      <w:r w:rsidRPr="00DE77D0">
        <w:t xml:space="preserve"> </w:t>
      </w:r>
      <w:r>
        <w:t>D</w:t>
      </w:r>
      <w:r w:rsidRPr="00DE77D0">
        <w:t>escriptions</w:t>
      </w:r>
    </w:p>
    <w:tbl>
      <w:tblPr>
        <w:tblStyle w:val="TableGrid1"/>
        <w:tblW w:w="5000" w:type="pct"/>
        <w:tblLayout w:type="fixed"/>
        <w:tblLook w:val="04A0" w:firstRow="1" w:lastRow="0" w:firstColumn="1" w:lastColumn="0" w:noHBand="0" w:noVBand="1"/>
      </w:tblPr>
      <w:tblGrid>
        <w:gridCol w:w="2484"/>
        <w:gridCol w:w="7092"/>
      </w:tblGrid>
      <w:tr w:rsidR="000508ED" w:rsidRPr="00A3164A" w14:paraId="3C3079A2" w14:textId="77777777" w:rsidTr="00771717">
        <w:tc>
          <w:tcPr>
            <w:tcW w:w="1297" w:type="pct"/>
            <w:shd w:val="clear" w:color="auto" w:fill="D9D9D9" w:themeFill="background1" w:themeFillShade="D9"/>
          </w:tcPr>
          <w:p w14:paraId="735CC351" w14:textId="77777777" w:rsidR="000508ED" w:rsidRPr="00920905" w:rsidRDefault="000508ED" w:rsidP="00771717">
            <w:pPr>
              <w:rPr>
                <w:b/>
                <w:sz w:val="18"/>
                <w:szCs w:val="18"/>
              </w:rPr>
            </w:pPr>
            <w:r w:rsidRPr="00920905">
              <w:rPr>
                <w:b/>
                <w:sz w:val="18"/>
                <w:szCs w:val="18"/>
              </w:rPr>
              <w:t>Delivery Method</w:t>
            </w:r>
          </w:p>
        </w:tc>
        <w:tc>
          <w:tcPr>
            <w:tcW w:w="3703" w:type="pct"/>
            <w:shd w:val="clear" w:color="auto" w:fill="D9D9D9" w:themeFill="background1" w:themeFillShade="D9"/>
          </w:tcPr>
          <w:p w14:paraId="48BE00C6" w14:textId="77777777" w:rsidR="000508ED" w:rsidRPr="00920905" w:rsidRDefault="000508ED" w:rsidP="00771717">
            <w:pPr>
              <w:rPr>
                <w:b/>
                <w:sz w:val="18"/>
                <w:szCs w:val="18"/>
              </w:rPr>
            </w:pPr>
            <w:r w:rsidRPr="00920905">
              <w:rPr>
                <w:b/>
                <w:sz w:val="18"/>
                <w:szCs w:val="18"/>
              </w:rPr>
              <w:t>Description</w:t>
            </w:r>
          </w:p>
        </w:tc>
      </w:tr>
      <w:tr w:rsidR="000508ED" w:rsidRPr="00A3164A" w14:paraId="52B5FF99" w14:textId="77777777" w:rsidTr="00771717">
        <w:tc>
          <w:tcPr>
            <w:tcW w:w="1297" w:type="pct"/>
          </w:tcPr>
          <w:p w14:paraId="2AB6FD31" w14:textId="77777777" w:rsidR="000508ED" w:rsidRPr="00920905" w:rsidRDefault="000508ED" w:rsidP="00771717">
            <w:pPr>
              <w:pStyle w:val="NoSpacing"/>
              <w:rPr>
                <w:sz w:val="18"/>
                <w:szCs w:val="18"/>
              </w:rPr>
            </w:pPr>
            <w:r w:rsidRPr="00920905">
              <w:rPr>
                <w:rFonts w:eastAsiaTheme="minorHAnsi" w:cs="BookAntiqua"/>
                <w:sz w:val="18"/>
                <w:szCs w:val="18"/>
              </w:rPr>
              <w:t>Financial Support</w:t>
            </w:r>
          </w:p>
        </w:tc>
        <w:tc>
          <w:tcPr>
            <w:tcW w:w="3703" w:type="pct"/>
          </w:tcPr>
          <w:p w14:paraId="491C0343" w14:textId="77777777" w:rsidR="000508ED" w:rsidRPr="00920905" w:rsidRDefault="000508ED" w:rsidP="00771717">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 projects.</w:t>
            </w:r>
          </w:p>
        </w:tc>
      </w:tr>
      <w:tr w:rsidR="00753689" w:rsidRPr="003D2981" w14:paraId="7B8E3A97" w14:textId="77777777" w:rsidTr="00753689">
        <w:tc>
          <w:tcPr>
            <w:tcW w:w="1297" w:type="pct"/>
          </w:tcPr>
          <w:p w14:paraId="0E7C8706" w14:textId="77777777" w:rsidR="00753689" w:rsidRPr="00920905" w:rsidRDefault="00753689" w:rsidP="00A86EC6">
            <w:pPr>
              <w:pStyle w:val="NoSpacing"/>
              <w:rPr>
                <w:sz w:val="18"/>
                <w:szCs w:val="18"/>
              </w:rPr>
            </w:pPr>
            <w:r>
              <w:rPr>
                <w:rFonts w:eastAsiaTheme="minorHAnsi" w:cstheme="minorBidi"/>
                <w:sz w:val="18"/>
                <w:szCs w:val="18"/>
              </w:rPr>
              <w:t>Mid-Stream Programs</w:t>
            </w:r>
          </w:p>
        </w:tc>
        <w:tc>
          <w:tcPr>
            <w:tcW w:w="3703" w:type="pct"/>
          </w:tcPr>
          <w:p w14:paraId="5A54A015" w14:textId="77777777" w:rsidR="00753689" w:rsidRPr="003D2981" w:rsidRDefault="00753689" w:rsidP="00A86EC6">
            <w:pPr>
              <w:pStyle w:val="NoSpacing"/>
              <w:rPr>
                <w:i/>
                <w:sz w:val="18"/>
                <w:szCs w:val="18"/>
              </w:rPr>
            </w:pPr>
            <w:r w:rsidRPr="003D2981">
              <w:rPr>
                <w:rFonts w:cs="Helv"/>
                <w:i/>
                <w:sz w:val="18"/>
                <w:szCs w:val="18"/>
              </w:rPr>
              <w:t xml:space="preserve">See Mid-Stream Incentive in the </w:t>
            </w:r>
            <w:r w:rsidRPr="003D2981">
              <w:rPr>
                <w:i/>
                <w:sz w:val="18"/>
                <w:szCs w:val="18"/>
              </w:rPr>
              <w:t>Incentive Method Descriptions table.</w:t>
            </w:r>
          </w:p>
        </w:tc>
      </w:tr>
      <w:tr w:rsidR="00753689" w:rsidRPr="00920905" w14:paraId="025B0259" w14:textId="77777777" w:rsidTr="00753689">
        <w:tc>
          <w:tcPr>
            <w:tcW w:w="1297" w:type="pct"/>
          </w:tcPr>
          <w:p w14:paraId="1A6AA174" w14:textId="77777777" w:rsidR="00753689" w:rsidRPr="00920905" w:rsidRDefault="00753689" w:rsidP="00A86EC6">
            <w:pPr>
              <w:pStyle w:val="NoSpacing"/>
              <w:rPr>
                <w:color w:val="000000"/>
                <w:sz w:val="18"/>
                <w:szCs w:val="18"/>
              </w:rPr>
            </w:pPr>
            <w:r w:rsidRPr="00920905">
              <w:rPr>
                <w:rFonts w:eastAsiaTheme="minorHAnsi" w:cstheme="minorBidi"/>
                <w:sz w:val="18"/>
                <w:szCs w:val="18"/>
              </w:rPr>
              <w:t>Partnership</w:t>
            </w:r>
          </w:p>
        </w:tc>
        <w:tc>
          <w:tcPr>
            <w:tcW w:w="3703" w:type="pct"/>
          </w:tcPr>
          <w:p w14:paraId="07C09684" w14:textId="77777777" w:rsidR="00753689" w:rsidRPr="00920905" w:rsidRDefault="00753689" w:rsidP="00A86EC6">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2B1B7DC1" w14:textId="77777777" w:rsidR="000508ED" w:rsidRPr="00500C4E" w:rsidRDefault="000508ED" w:rsidP="000508ED"/>
    <w:p w14:paraId="58B4218A" w14:textId="77777777" w:rsidR="000508ED" w:rsidRPr="00500C4E" w:rsidRDefault="000508ED" w:rsidP="000508ED">
      <w:pPr>
        <w:pStyle w:val="Caption"/>
      </w:pPr>
      <w:r>
        <w:t>Incentive</w:t>
      </w:r>
      <w:r w:rsidRPr="00DE77D0">
        <w:t xml:space="preserve"> Me</w:t>
      </w:r>
      <w:r>
        <w:t>thod</w:t>
      </w:r>
      <w:r w:rsidRPr="00DE77D0">
        <w:t xml:space="preserve"> </w:t>
      </w:r>
      <w:r>
        <w:t>D</w:t>
      </w:r>
      <w:r w:rsidRPr="00DE77D0">
        <w:t>escriptions</w:t>
      </w:r>
    </w:p>
    <w:tbl>
      <w:tblPr>
        <w:tblStyle w:val="TableGrid1"/>
        <w:tblW w:w="5000" w:type="pct"/>
        <w:tblLook w:val="04A0" w:firstRow="1" w:lastRow="0" w:firstColumn="1" w:lastColumn="0" w:noHBand="0" w:noVBand="1"/>
      </w:tblPr>
      <w:tblGrid>
        <w:gridCol w:w="2484"/>
        <w:gridCol w:w="7092"/>
      </w:tblGrid>
      <w:tr w:rsidR="000508ED" w:rsidRPr="00A3164A" w14:paraId="2B20B212" w14:textId="77777777" w:rsidTr="00771717">
        <w:tc>
          <w:tcPr>
            <w:tcW w:w="1297" w:type="pct"/>
            <w:shd w:val="clear" w:color="auto" w:fill="D9D9D9" w:themeFill="background1" w:themeFillShade="D9"/>
          </w:tcPr>
          <w:p w14:paraId="11778F77" w14:textId="77777777" w:rsidR="000508ED" w:rsidRPr="00920905" w:rsidRDefault="000508ED" w:rsidP="00771717">
            <w:pPr>
              <w:rPr>
                <w:b/>
                <w:sz w:val="18"/>
                <w:szCs w:val="18"/>
              </w:rPr>
            </w:pPr>
            <w:r w:rsidRPr="00920905">
              <w:rPr>
                <w:b/>
                <w:sz w:val="18"/>
                <w:szCs w:val="18"/>
              </w:rPr>
              <w:t>Incentive Method</w:t>
            </w:r>
          </w:p>
        </w:tc>
        <w:tc>
          <w:tcPr>
            <w:tcW w:w="3703" w:type="pct"/>
            <w:shd w:val="clear" w:color="auto" w:fill="D9D9D9" w:themeFill="background1" w:themeFillShade="D9"/>
          </w:tcPr>
          <w:p w14:paraId="32C78406" w14:textId="77777777" w:rsidR="000508ED" w:rsidRPr="00920905" w:rsidRDefault="000508ED" w:rsidP="00771717">
            <w:pPr>
              <w:rPr>
                <w:b/>
                <w:sz w:val="18"/>
                <w:szCs w:val="18"/>
              </w:rPr>
            </w:pPr>
            <w:r w:rsidRPr="00920905">
              <w:rPr>
                <w:b/>
                <w:sz w:val="18"/>
                <w:szCs w:val="18"/>
              </w:rPr>
              <w:t>Description</w:t>
            </w:r>
          </w:p>
        </w:tc>
      </w:tr>
      <w:tr w:rsidR="000508ED" w:rsidRPr="00A3164A" w14:paraId="00D3826E" w14:textId="77777777" w:rsidTr="00771717">
        <w:tc>
          <w:tcPr>
            <w:tcW w:w="1297" w:type="pct"/>
          </w:tcPr>
          <w:p w14:paraId="205C38DA" w14:textId="77777777" w:rsidR="000508ED" w:rsidRPr="00920905" w:rsidRDefault="000508ED" w:rsidP="00771717">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0CFDD4A5" w14:textId="77777777" w:rsidR="000508ED" w:rsidRPr="00920905" w:rsidRDefault="000508ED" w:rsidP="00771717">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753689" w:rsidRPr="00A3164A" w14:paraId="749DAEB6" w14:textId="77777777" w:rsidTr="00753689">
        <w:tc>
          <w:tcPr>
            <w:tcW w:w="1297" w:type="pct"/>
          </w:tcPr>
          <w:p w14:paraId="6F1AF562" w14:textId="77777777" w:rsidR="00753689" w:rsidRDefault="00753689" w:rsidP="00A86EC6">
            <w:pPr>
              <w:autoSpaceDE w:val="0"/>
              <w:autoSpaceDN w:val="0"/>
              <w:adjustRightInd w:val="0"/>
              <w:spacing w:line="240" w:lineRule="atLeast"/>
              <w:rPr>
                <w:rFonts w:cs="Helv"/>
                <w:sz w:val="18"/>
                <w:szCs w:val="18"/>
              </w:rPr>
            </w:pPr>
            <w:r w:rsidRPr="00920905">
              <w:rPr>
                <w:rFonts w:cs="Helv"/>
                <w:sz w:val="18"/>
                <w:szCs w:val="18"/>
              </w:rPr>
              <w:t>Mid-Stream Incentive</w:t>
            </w:r>
          </w:p>
          <w:p w14:paraId="78449274" w14:textId="77777777" w:rsidR="00753689" w:rsidRPr="00920905" w:rsidRDefault="00753689" w:rsidP="00A86EC6">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9B37508" w14:textId="77777777" w:rsidR="00753689" w:rsidRPr="00920905" w:rsidRDefault="00753689" w:rsidP="00A86EC6">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r w:rsidR="00753689" w:rsidRPr="00A3164A" w14:paraId="15DE5B50" w14:textId="77777777" w:rsidTr="00753689">
        <w:tc>
          <w:tcPr>
            <w:tcW w:w="1297" w:type="pct"/>
          </w:tcPr>
          <w:p w14:paraId="6044713A" w14:textId="77777777" w:rsidR="00753689" w:rsidRPr="00920905" w:rsidRDefault="00753689" w:rsidP="00A86EC6">
            <w:pPr>
              <w:rPr>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3CB8BAAD" w14:textId="77777777" w:rsidR="00753689" w:rsidRPr="00920905" w:rsidRDefault="00753689" w:rsidP="00A86EC6">
            <w:pPr>
              <w:rPr>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4D3F6A2F" w14:textId="77777777" w:rsidR="000508ED" w:rsidRPr="00500C4E" w:rsidRDefault="000508ED" w:rsidP="000508ED"/>
    <w:p w14:paraId="14D97E12" w14:textId="77777777" w:rsidR="000508ED" w:rsidRPr="00500C4E" w:rsidRDefault="000508ED" w:rsidP="00C64D59">
      <w:pPr>
        <w:pStyle w:val="Heading2"/>
        <w:rPr>
          <w:rFonts w:asciiTheme="minorHAnsi" w:hAnsiTheme="minorHAnsi" w:cstheme="minorHAnsi"/>
        </w:rPr>
      </w:pPr>
      <w:bookmarkStart w:id="9" w:name="_Toc214003084"/>
      <w:r w:rsidRPr="00500C4E">
        <w:rPr>
          <w:rFonts w:asciiTheme="minorHAnsi" w:hAnsiTheme="minorHAnsi" w:cstheme="minorHAnsi"/>
        </w:rPr>
        <w:t xml:space="preserve">1.4 Measure </w:t>
      </w:r>
      <w:bookmarkEnd w:id="9"/>
      <w:r>
        <w:rPr>
          <w:rFonts w:asciiTheme="minorHAnsi" w:hAnsiTheme="minorHAnsi" w:cstheme="minorHAnsi"/>
        </w:rPr>
        <w:t>Parameters</w:t>
      </w:r>
    </w:p>
    <w:p w14:paraId="76C6342E" w14:textId="77777777" w:rsidR="000508ED" w:rsidRDefault="000508ED" w:rsidP="000508ED">
      <w:pPr>
        <w:pStyle w:val="Heading3"/>
        <w:rPr>
          <w:rFonts w:asciiTheme="minorHAnsi" w:hAnsiTheme="minorHAnsi"/>
        </w:rPr>
      </w:pPr>
      <w:r w:rsidRPr="00500C4E">
        <w:rPr>
          <w:rFonts w:asciiTheme="minorHAnsi" w:hAnsiTheme="minorHAnsi"/>
        </w:rPr>
        <w:t xml:space="preserve">1.4.1 DEER </w:t>
      </w:r>
      <w:r>
        <w:rPr>
          <w:rFonts w:asciiTheme="minorHAnsi" w:hAnsiTheme="minorHAnsi"/>
        </w:rPr>
        <w:t>Data</w:t>
      </w:r>
    </w:p>
    <w:p w14:paraId="2CCCB908" w14:textId="15A85EFC" w:rsidR="000508ED" w:rsidRPr="00AF7ECA" w:rsidRDefault="00E12045" w:rsidP="000508ED">
      <w:pPr>
        <w:rPr>
          <w:rFonts w:cstheme="minorHAnsi"/>
          <w:szCs w:val="22"/>
        </w:rPr>
      </w:pPr>
      <w:r w:rsidRPr="00E12045">
        <w:rPr>
          <w:rFonts w:cstheme="minorHAnsi"/>
          <w:szCs w:val="22"/>
        </w:rPr>
        <w:t xml:space="preserve">The 2017 Database for Energy Efficient Resources (DEER) does not contain </w:t>
      </w:r>
      <w:r w:rsidR="00154658">
        <w:rPr>
          <w:rFonts w:cstheme="minorHAnsi"/>
          <w:szCs w:val="22"/>
        </w:rPr>
        <w:t>Refrigerated Chef Base measures</w:t>
      </w:r>
      <w:r w:rsidR="000508ED">
        <w:rPr>
          <w:rFonts w:cstheme="minorHAnsi"/>
          <w:szCs w:val="22"/>
        </w:rPr>
        <w:t>.</w:t>
      </w:r>
    </w:p>
    <w:p w14:paraId="44E3262C" w14:textId="77777777" w:rsidR="000508ED" w:rsidRDefault="000508ED" w:rsidP="000508ED">
      <w:pPr>
        <w:pStyle w:val="Caption"/>
        <w:keepNext/>
        <w:jc w:val="center"/>
        <w:rPr>
          <w:rFonts w:cs="Arial"/>
          <w:szCs w:val="22"/>
        </w:rPr>
      </w:pPr>
      <w:bookmarkStart w:id="10" w:name="_Toc385592671"/>
    </w:p>
    <w:p w14:paraId="593C3DA6" w14:textId="77777777" w:rsidR="000508ED" w:rsidRPr="00920905" w:rsidRDefault="000508ED" w:rsidP="000508ED">
      <w:pPr>
        <w:pStyle w:val="Caption"/>
        <w:rPr>
          <w:rFonts w:cs="Arial"/>
          <w:szCs w:val="22"/>
        </w:rPr>
      </w:pPr>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0508ED" w:rsidRPr="00500C4E" w14:paraId="457B3CD7" w14:textId="77777777" w:rsidTr="00771717">
        <w:trPr>
          <w:trHeight w:val="20"/>
        </w:trPr>
        <w:tc>
          <w:tcPr>
            <w:tcW w:w="1548" w:type="pct"/>
            <w:shd w:val="clear" w:color="auto" w:fill="D9D9D9" w:themeFill="background1" w:themeFillShade="D9"/>
          </w:tcPr>
          <w:p w14:paraId="7715F712" w14:textId="77777777" w:rsidR="000508ED" w:rsidRPr="00920905" w:rsidRDefault="000508ED" w:rsidP="00771717">
            <w:pPr>
              <w:tabs>
                <w:tab w:val="right" w:pos="2957"/>
              </w:tabs>
              <w:rPr>
                <w:rFonts w:cs="Arial"/>
                <w:b/>
                <w:szCs w:val="20"/>
              </w:rPr>
            </w:pPr>
            <w:r w:rsidRPr="00920905">
              <w:rPr>
                <w:rFonts w:cs="Arial"/>
                <w:b/>
                <w:szCs w:val="20"/>
              </w:rPr>
              <w:t>DEER</w:t>
            </w:r>
            <w:r w:rsidRPr="00500C4E">
              <w:rPr>
                <w:rFonts w:cs="Arial"/>
                <w:b/>
                <w:szCs w:val="20"/>
              </w:rPr>
              <w:t xml:space="preserve"> </w:t>
            </w:r>
            <w:r>
              <w:rPr>
                <w:rFonts w:cs="Arial"/>
                <w:b/>
                <w:szCs w:val="20"/>
              </w:rPr>
              <w:t>Item</w:t>
            </w:r>
          </w:p>
        </w:tc>
        <w:tc>
          <w:tcPr>
            <w:tcW w:w="3452" w:type="pct"/>
            <w:shd w:val="clear" w:color="auto" w:fill="D9D9D9" w:themeFill="background1" w:themeFillShade="D9"/>
          </w:tcPr>
          <w:p w14:paraId="20B471B7" w14:textId="77777777" w:rsidR="000508ED" w:rsidRPr="00920905" w:rsidRDefault="000508ED" w:rsidP="00771717">
            <w:pPr>
              <w:rPr>
                <w:rFonts w:cs="Arial"/>
                <w:b/>
                <w:szCs w:val="20"/>
              </w:rPr>
            </w:pPr>
            <w:r w:rsidRPr="00920905">
              <w:rPr>
                <w:rFonts w:cs="Arial"/>
                <w:b/>
                <w:szCs w:val="20"/>
              </w:rPr>
              <w:t xml:space="preserve">Used </w:t>
            </w:r>
            <w:r>
              <w:rPr>
                <w:rFonts w:cs="Arial"/>
                <w:b/>
                <w:szCs w:val="20"/>
              </w:rPr>
              <w:t>for</w:t>
            </w:r>
            <w:r w:rsidRPr="00920905">
              <w:rPr>
                <w:rFonts w:cs="Arial"/>
                <w:b/>
                <w:szCs w:val="20"/>
              </w:rPr>
              <w:t xml:space="preserve"> Work</w:t>
            </w:r>
            <w:r>
              <w:rPr>
                <w:rFonts w:cs="Arial"/>
                <w:b/>
                <w:szCs w:val="20"/>
              </w:rPr>
              <w:t xml:space="preserve"> </w:t>
            </w:r>
            <w:r w:rsidRPr="00920905">
              <w:rPr>
                <w:rFonts w:cs="Arial"/>
                <w:b/>
                <w:szCs w:val="20"/>
              </w:rPr>
              <w:t>paper?</w:t>
            </w:r>
          </w:p>
        </w:tc>
      </w:tr>
      <w:tr w:rsidR="000508ED" w:rsidRPr="00500C4E" w14:paraId="31D5EF5F" w14:textId="77777777" w:rsidTr="00771717">
        <w:trPr>
          <w:trHeight w:val="20"/>
        </w:trPr>
        <w:tc>
          <w:tcPr>
            <w:tcW w:w="1548" w:type="pct"/>
          </w:tcPr>
          <w:p w14:paraId="23D9E943" w14:textId="77777777" w:rsidR="000508ED" w:rsidRPr="00920905" w:rsidRDefault="000508ED" w:rsidP="00771717">
            <w:pPr>
              <w:rPr>
                <w:rFonts w:cs="Arial"/>
                <w:szCs w:val="20"/>
              </w:rPr>
            </w:pPr>
            <w:r w:rsidRPr="00920905">
              <w:rPr>
                <w:rFonts w:cs="Arial"/>
                <w:szCs w:val="20"/>
              </w:rPr>
              <w:t>Modified DEER methodology</w:t>
            </w:r>
          </w:p>
        </w:tc>
        <w:tc>
          <w:tcPr>
            <w:tcW w:w="3452" w:type="pct"/>
          </w:tcPr>
          <w:p w14:paraId="79D66B0E" w14:textId="77777777" w:rsidR="000508ED" w:rsidRPr="00533FB3" w:rsidRDefault="000508ED" w:rsidP="00771717">
            <w:pPr>
              <w:rPr>
                <w:rFonts w:cs="Arial"/>
                <w:b/>
                <w:szCs w:val="20"/>
              </w:rPr>
            </w:pPr>
            <w:r>
              <w:rPr>
                <w:rFonts w:cs="Arial"/>
                <w:szCs w:val="20"/>
              </w:rPr>
              <w:t>No</w:t>
            </w:r>
          </w:p>
        </w:tc>
      </w:tr>
      <w:tr w:rsidR="000508ED" w:rsidRPr="00500C4E" w14:paraId="0DD99D12" w14:textId="77777777" w:rsidTr="00771717">
        <w:trPr>
          <w:trHeight w:val="20"/>
        </w:trPr>
        <w:tc>
          <w:tcPr>
            <w:tcW w:w="1548" w:type="pct"/>
          </w:tcPr>
          <w:p w14:paraId="774CEFF1" w14:textId="77777777" w:rsidR="000508ED" w:rsidRPr="00920905" w:rsidRDefault="000508ED" w:rsidP="00771717">
            <w:pPr>
              <w:rPr>
                <w:rFonts w:cs="Arial"/>
                <w:szCs w:val="20"/>
              </w:rPr>
            </w:pPr>
            <w:r w:rsidRPr="00920905">
              <w:rPr>
                <w:rFonts w:cs="Arial"/>
                <w:szCs w:val="20"/>
              </w:rPr>
              <w:t>Scaled DEER measure</w:t>
            </w:r>
          </w:p>
        </w:tc>
        <w:tc>
          <w:tcPr>
            <w:tcW w:w="3452" w:type="pct"/>
          </w:tcPr>
          <w:p w14:paraId="5D9DE7FC" w14:textId="77777777" w:rsidR="000508ED" w:rsidRPr="00810947" w:rsidRDefault="000508ED" w:rsidP="00771717">
            <w:pPr>
              <w:rPr>
                <w:rFonts w:cs="Arial"/>
                <w:szCs w:val="20"/>
              </w:rPr>
            </w:pPr>
            <w:r>
              <w:rPr>
                <w:rFonts w:cs="Arial"/>
                <w:szCs w:val="20"/>
              </w:rPr>
              <w:t>No</w:t>
            </w:r>
          </w:p>
        </w:tc>
      </w:tr>
      <w:tr w:rsidR="000508ED" w:rsidRPr="00500C4E" w14:paraId="29D9B593" w14:textId="77777777" w:rsidTr="00771717">
        <w:trPr>
          <w:trHeight w:val="20"/>
        </w:trPr>
        <w:tc>
          <w:tcPr>
            <w:tcW w:w="1548" w:type="pct"/>
          </w:tcPr>
          <w:p w14:paraId="706B6BF1" w14:textId="77777777" w:rsidR="000508ED" w:rsidRPr="00920905" w:rsidRDefault="000508ED" w:rsidP="0077171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6418E36D" w14:textId="77777777" w:rsidR="000508ED" w:rsidRPr="00810947" w:rsidRDefault="000508ED" w:rsidP="00771717">
            <w:pPr>
              <w:rPr>
                <w:rFonts w:cs="Arial"/>
                <w:szCs w:val="20"/>
              </w:rPr>
            </w:pPr>
            <w:r>
              <w:rPr>
                <w:rFonts w:cs="Arial"/>
                <w:szCs w:val="20"/>
              </w:rPr>
              <w:t>No</w:t>
            </w:r>
          </w:p>
        </w:tc>
      </w:tr>
      <w:tr w:rsidR="000508ED" w:rsidRPr="00500C4E" w14:paraId="39FC44BF" w14:textId="77777777" w:rsidTr="00771717">
        <w:trPr>
          <w:trHeight w:val="20"/>
        </w:trPr>
        <w:tc>
          <w:tcPr>
            <w:tcW w:w="1548" w:type="pct"/>
          </w:tcPr>
          <w:p w14:paraId="20178E3D" w14:textId="77777777" w:rsidR="000508ED" w:rsidRPr="00920905" w:rsidRDefault="000508ED" w:rsidP="00771717">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42B878BA" w14:textId="77777777" w:rsidR="000508ED" w:rsidRPr="00533FB3" w:rsidRDefault="000508ED" w:rsidP="00771717">
            <w:pPr>
              <w:rPr>
                <w:rFonts w:cs="Arial"/>
                <w:szCs w:val="20"/>
              </w:rPr>
            </w:pPr>
            <w:r w:rsidRPr="00533FB3">
              <w:rPr>
                <w:rFonts w:cs="Arial"/>
                <w:szCs w:val="20"/>
              </w:rPr>
              <w:t>No</w:t>
            </w:r>
          </w:p>
        </w:tc>
      </w:tr>
      <w:tr w:rsidR="000508ED" w:rsidRPr="00500C4E" w14:paraId="6FDEE861" w14:textId="77777777" w:rsidTr="00771717">
        <w:trPr>
          <w:trHeight w:val="20"/>
        </w:trPr>
        <w:tc>
          <w:tcPr>
            <w:tcW w:w="1548" w:type="pct"/>
          </w:tcPr>
          <w:p w14:paraId="1DE630AD" w14:textId="77777777" w:rsidR="000508ED" w:rsidRPr="00920905" w:rsidRDefault="000508ED" w:rsidP="0077171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22E615CC" w14:textId="77777777" w:rsidR="000508ED" w:rsidRPr="00533FB3" w:rsidRDefault="000508ED" w:rsidP="00771717">
            <w:pPr>
              <w:rPr>
                <w:rFonts w:cs="Arial"/>
                <w:szCs w:val="20"/>
              </w:rPr>
            </w:pPr>
            <w:r w:rsidRPr="00533FB3">
              <w:rPr>
                <w:rFonts w:cs="Arial"/>
                <w:szCs w:val="20"/>
              </w:rPr>
              <w:t>Yes</w:t>
            </w:r>
          </w:p>
        </w:tc>
      </w:tr>
      <w:tr w:rsidR="000508ED" w:rsidRPr="00500C4E" w14:paraId="0E7C3124" w14:textId="77777777" w:rsidTr="00771717">
        <w:trPr>
          <w:trHeight w:val="20"/>
        </w:trPr>
        <w:tc>
          <w:tcPr>
            <w:tcW w:w="1548" w:type="pct"/>
          </w:tcPr>
          <w:p w14:paraId="5585D70F" w14:textId="77777777" w:rsidR="000508ED" w:rsidRPr="00920905" w:rsidRDefault="000508ED" w:rsidP="00771717">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0A98442D" w14:textId="77777777" w:rsidR="000508ED" w:rsidRPr="00533FB3" w:rsidRDefault="000508ED" w:rsidP="00771717">
            <w:pPr>
              <w:rPr>
                <w:rFonts w:cs="Arial"/>
                <w:szCs w:val="20"/>
              </w:rPr>
            </w:pPr>
            <w:r>
              <w:rPr>
                <w:rFonts w:cs="Arial"/>
                <w:szCs w:val="20"/>
              </w:rPr>
              <w:t>No</w:t>
            </w:r>
          </w:p>
        </w:tc>
      </w:tr>
      <w:tr w:rsidR="000508ED" w:rsidRPr="00500C4E" w14:paraId="1F131F57" w14:textId="77777777" w:rsidTr="00771717">
        <w:trPr>
          <w:trHeight w:val="20"/>
        </w:trPr>
        <w:tc>
          <w:tcPr>
            <w:tcW w:w="1548" w:type="pct"/>
          </w:tcPr>
          <w:p w14:paraId="4D75EDCC" w14:textId="77777777" w:rsidR="000508ED" w:rsidRPr="00920905" w:rsidRDefault="000508ED" w:rsidP="00771717">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40307C08" w14:textId="77777777" w:rsidR="000508ED" w:rsidRPr="00533FB3" w:rsidDel="00505CEC" w:rsidRDefault="000508ED" w:rsidP="00771717">
            <w:pPr>
              <w:rPr>
                <w:rFonts w:cs="Arial"/>
                <w:szCs w:val="20"/>
              </w:rPr>
            </w:pPr>
            <w:r>
              <w:rPr>
                <w:rFonts w:cs="Arial"/>
                <w:szCs w:val="20"/>
              </w:rPr>
              <w:t>No</w:t>
            </w:r>
          </w:p>
        </w:tc>
      </w:tr>
      <w:tr w:rsidR="000508ED" w:rsidRPr="00500C4E" w14:paraId="588A812C" w14:textId="77777777" w:rsidTr="00771717">
        <w:trPr>
          <w:trHeight w:val="20"/>
        </w:trPr>
        <w:tc>
          <w:tcPr>
            <w:tcW w:w="1548" w:type="pct"/>
          </w:tcPr>
          <w:p w14:paraId="3BA61DAE" w14:textId="77777777" w:rsidR="000508ED" w:rsidRPr="00500C4E" w:rsidRDefault="000508ED" w:rsidP="00771717">
            <w:pPr>
              <w:rPr>
                <w:rFonts w:cs="Arial"/>
                <w:szCs w:val="20"/>
              </w:rPr>
            </w:pPr>
            <w:r w:rsidRPr="00500C4E">
              <w:rPr>
                <w:rFonts w:cs="Arial"/>
                <w:szCs w:val="20"/>
              </w:rPr>
              <w:t>DEER Version</w:t>
            </w:r>
          </w:p>
        </w:tc>
        <w:tc>
          <w:tcPr>
            <w:tcW w:w="3452" w:type="pct"/>
          </w:tcPr>
          <w:p w14:paraId="6ECD6437" w14:textId="77777777" w:rsidR="000508ED" w:rsidRPr="00533FB3" w:rsidRDefault="000508ED" w:rsidP="00771717">
            <w:pPr>
              <w:rPr>
                <w:rFonts w:cs="Arial"/>
                <w:szCs w:val="20"/>
              </w:rPr>
            </w:pPr>
            <w:r>
              <w:rPr>
                <w:rFonts w:cstheme="minorHAnsi"/>
                <w:szCs w:val="20"/>
              </w:rPr>
              <w:t>N/A</w:t>
            </w:r>
          </w:p>
        </w:tc>
      </w:tr>
      <w:tr w:rsidR="000508ED" w:rsidRPr="00500C4E" w14:paraId="1728B07E" w14:textId="77777777" w:rsidTr="00771717">
        <w:trPr>
          <w:trHeight w:val="20"/>
        </w:trPr>
        <w:tc>
          <w:tcPr>
            <w:tcW w:w="1548" w:type="pct"/>
          </w:tcPr>
          <w:p w14:paraId="548A641A" w14:textId="77777777" w:rsidR="000508ED" w:rsidRPr="00920905" w:rsidRDefault="000508ED" w:rsidP="00771717">
            <w:pPr>
              <w:rPr>
                <w:rFonts w:cs="Arial"/>
                <w:szCs w:val="20"/>
              </w:rPr>
            </w:pPr>
            <w:r w:rsidRPr="00920905">
              <w:rPr>
                <w:rFonts w:cs="Arial"/>
                <w:szCs w:val="20"/>
              </w:rPr>
              <w:t>Reason for Deviation from DEER</w:t>
            </w:r>
          </w:p>
        </w:tc>
        <w:tc>
          <w:tcPr>
            <w:tcW w:w="3452" w:type="pct"/>
          </w:tcPr>
          <w:p w14:paraId="5C2F2198" w14:textId="33D5ECD5" w:rsidR="000508ED" w:rsidRPr="00533FB3" w:rsidRDefault="007852AC" w:rsidP="00771717">
            <w:pPr>
              <w:rPr>
                <w:rFonts w:cs="Arial"/>
                <w:szCs w:val="20"/>
              </w:rPr>
            </w:pPr>
            <w:r>
              <w:rPr>
                <w:rFonts w:cs="Arial"/>
                <w:szCs w:val="20"/>
              </w:rPr>
              <w:t>Both the</w:t>
            </w:r>
            <w:r w:rsidR="000508ED">
              <w:rPr>
                <w:rFonts w:cs="Arial"/>
                <w:szCs w:val="20"/>
              </w:rPr>
              <w:t xml:space="preserve"> current </w:t>
            </w:r>
            <w:r>
              <w:rPr>
                <w:rFonts w:cs="Arial"/>
                <w:szCs w:val="20"/>
              </w:rPr>
              <w:t>and</w:t>
            </w:r>
            <w:r w:rsidR="000508ED">
              <w:rPr>
                <w:rFonts w:cs="Arial"/>
                <w:szCs w:val="20"/>
              </w:rPr>
              <w:t xml:space="preserve"> previous versions of DEER </w:t>
            </w:r>
            <w:r w:rsidR="00201BA8" w:rsidRPr="00533FB3">
              <w:rPr>
                <w:rFonts w:cs="Arial"/>
                <w:szCs w:val="20"/>
              </w:rPr>
              <w:t>do</w:t>
            </w:r>
            <w:r w:rsidR="000508ED" w:rsidRPr="00533FB3">
              <w:rPr>
                <w:rFonts w:cs="Arial"/>
                <w:szCs w:val="20"/>
              </w:rPr>
              <w:t xml:space="preserve"> not contain this measure.</w:t>
            </w:r>
          </w:p>
        </w:tc>
      </w:tr>
      <w:tr w:rsidR="000508ED" w:rsidRPr="00500C4E" w14:paraId="2B261BC6" w14:textId="77777777" w:rsidTr="00771717">
        <w:trPr>
          <w:trHeight w:val="60"/>
        </w:trPr>
        <w:tc>
          <w:tcPr>
            <w:tcW w:w="1548" w:type="pct"/>
          </w:tcPr>
          <w:p w14:paraId="0F07974F" w14:textId="77777777" w:rsidR="000508ED" w:rsidRPr="00920905" w:rsidRDefault="000508ED" w:rsidP="00771717">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31447AC1" w14:textId="77777777" w:rsidR="000508ED" w:rsidRPr="00533FB3" w:rsidRDefault="000508ED" w:rsidP="00771717">
            <w:pPr>
              <w:rPr>
                <w:rFonts w:cs="Arial"/>
                <w:szCs w:val="20"/>
              </w:rPr>
            </w:pPr>
            <w:r>
              <w:rPr>
                <w:rFonts w:cstheme="minorHAnsi"/>
                <w:szCs w:val="20"/>
              </w:rPr>
              <w:t>N/A</w:t>
            </w:r>
          </w:p>
        </w:tc>
      </w:tr>
    </w:tbl>
    <w:p w14:paraId="700456B7" w14:textId="77777777" w:rsidR="000508ED" w:rsidRPr="00500C4E" w:rsidRDefault="000508ED" w:rsidP="000508ED">
      <w:pPr>
        <w:pStyle w:val="Caption"/>
        <w:keepNext/>
        <w:rPr>
          <w:rFonts w:cstheme="minorHAnsi"/>
          <w:b w:val="0"/>
          <w:i/>
          <w:szCs w:val="22"/>
        </w:rPr>
      </w:pPr>
    </w:p>
    <w:p w14:paraId="589BF0CB" w14:textId="77777777" w:rsidR="000508ED" w:rsidRPr="00500C4E" w:rsidRDefault="000508ED" w:rsidP="000508ED">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17185FE" w14:textId="5604E660" w:rsidR="000508ED" w:rsidRPr="00397406" w:rsidRDefault="000508ED" w:rsidP="000508ED">
      <w:pPr>
        <w:rPr>
          <w:rFonts w:cstheme="minorHAnsi"/>
          <w:szCs w:val="22"/>
        </w:rPr>
      </w:pPr>
      <w:r w:rsidRPr="00397406">
        <w:rPr>
          <w:rFonts w:cstheme="minorHAnsi"/>
          <w:szCs w:val="22"/>
        </w:rPr>
        <w:t xml:space="preserve">The NTG values were obtained using the DEER READI </w:t>
      </w:r>
      <w:r w:rsidR="00D124A1">
        <w:rPr>
          <w:rFonts w:cstheme="minorHAnsi"/>
          <w:szCs w:val="22"/>
        </w:rPr>
        <w:t xml:space="preserve">v.2.4.7 </w:t>
      </w:r>
      <w:r w:rsidRPr="00397406">
        <w:rPr>
          <w:rFonts w:cstheme="minorHAnsi"/>
          <w:szCs w:val="22"/>
        </w:rPr>
        <w:t>tool. The relevant NTG values for the measures in this work paper are in the table below.</w:t>
      </w:r>
    </w:p>
    <w:p w14:paraId="2B2E50D8" w14:textId="77777777" w:rsidR="000508ED" w:rsidRDefault="000508ED" w:rsidP="000508ED">
      <w:pPr>
        <w:pStyle w:val="NoSpacing"/>
      </w:pPr>
    </w:p>
    <w:p w14:paraId="2AE033C7" w14:textId="77777777" w:rsidR="000508ED" w:rsidRPr="00533FB3" w:rsidRDefault="000508ED" w:rsidP="000508ED">
      <w:pPr>
        <w:pStyle w:val="Caption"/>
        <w:rPr>
          <w:b w:val="0"/>
        </w:rPr>
      </w:pPr>
      <w:r>
        <w:t>Net-to-Gross Ratio</w:t>
      </w:r>
    </w:p>
    <w:tbl>
      <w:tblPr>
        <w:tblStyle w:val="TableGrid1"/>
        <w:tblW w:w="5000" w:type="pct"/>
        <w:tblLayout w:type="fixed"/>
        <w:tblLook w:val="01E0" w:firstRow="1" w:lastRow="1" w:firstColumn="1" w:lastColumn="1" w:noHBand="0" w:noVBand="0"/>
      </w:tblPr>
      <w:tblGrid>
        <w:gridCol w:w="1469"/>
        <w:gridCol w:w="3779"/>
        <w:gridCol w:w="831"/>
        <w:gridCol w:w="1013"/>
        <w:gridCol w:w="1752"/>
        <w:gridCol w:w="732"/>
      </w:tblGrid>
      <w:tr w:rsidR="000508ED" w:rsidRPr="00500C4E" w14:paraId="13003F54" w14:textId="77777777" w:rsidTr="00771717">
        <w:tc>
          <w:tcPr>
            <w:tcW w:w="767" w:type="pct"/>
            <w:shd w:val="clear" w:color="auto" w:fill="D9D9D9" w:themeFill="background1" w:themeFillShade="D9"/>
          </w:tcPr>
          <w:p w14:paraId="762F33CE" w14:textId="77777777" w:rsidR="000508ED" w:rsidRPr="00920905" w:rsidRDefault="000508ED" w:rsidP="00771717">
            <w:pPr>
              <w:rPr>
                <w:rFonts w:cstheme="minorHAnsi"/>
                <w:b/>
                <w:szCs w:val="20"/>
              </w:rPr>
            </w:pPr>
            <w:r w:rsidRPr="00920905">
              <w:rPr>
                <w:rFonts w:cstheme="minorHAnsi"/>
                <w:b/>
                <w:szCs w:val="20"/>
              </w:rPr>
              <w:t>NTG</w:t>
            </w:r>
            <w:r>
              <w:rPr>
                <w:rFonts w:cstheme="minorHAnsi"/>
                <w:b/>
                <w:szCs w:val="20"/>
              </w:rPr>
              <w:t>R ID</w:t>
            </w:r>
          </w:p>
        </w:tc>
        <w:tc>
          <w:tcPr>
            <w:tcW w:w="1973" w:type="pct"/>
            <w:shd w:val="clear" w:color="auto" w:fill="D9D9D9" w:themeFill="background1" w:themeFillShade="D9"/>
          </w:tcPr>
          <w:p w14:paraId="0BE34FDD" w14:textId="77777777" w:rsidR="000508ED" w:rsidRPr="00920905" w:rsidRDefault="000508ED" w:rsidP="00771717">
            <w:pPr>
              <w:rPr>
                <w:rFonts w:cstheme="minorHAnsi"/>
                <w:b/>
                <w:szCs w:val="20"/>
              </w:rPr>
            </w:pPr>
            <w:r>
              <w:rPr>
                <w:rFonts w:cstheme="minorHAnsi"/>
                <w:b/>
                <w:szCs w:val="20"/>
              </w:rPr>
              <w:t>Description</w:t>
            </w:r>
          </w:p>
        </w:tc>
        <w:tc>
          <w:tcPr>
            <w:tcW w:w="434" w:type="pct"/>
            <w:shd w:val="clear" w:color="auto" w:fill="D9D9D9" w:themeFill="background1" w:themeFillShade="D9"/>
          </w:tcPr>
          <w:p w14:paraId="2A7B85A9" w14:textId="77777777" w:rsidR="000508ED" w:rsidRPr="00920905" w:rsidRDefault="000508ED" w:rsidP="00771717">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FC37CF5" w14:textId="77777777" w:rsidR="000508ED" w:rsidRPr="00920905" w:rsidRDefault="000508ED" w:rsidP="00771717">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699DB7AA" w14:textId="77777777" w:rsidR="000508ED" w:rsidRPr="00920905" w:rsidRDefault="000508ED" w:rsidP="00771717">
            <w:pPr>
              <w:rPr>
                <w:rFonts w:cstheme="minorHAnsi"/>
                <w:b/>
                <w:szCs w:val="20"/>
              </w:rPr>
            </w:pPr>
            <w:r>
              <w:rPr>
                <w:rFonts w:cstheme="minorHAnsi"/>
                <w:b/>
                <w:szCs w:val="20"/>
              </w:rPr>
              <w:t>Measure Delivery</w:t>
            </w:r>
          </w:p>
        </w:tc>
        <w:tc>
          <w:tcPr>
            <w:tcW w:w="382" w:type="pct"/>
            <w:shd w:val="clear" w:color="auto" w:fill="D9D9D9" w:themeFill="background1" w:themeFillShade="D9"/>
          </w:tcPr>
          <w:p w14:paraId="629BEDD7" w14:textId="77777777" w:rsidR="000508ED" w:rsidRPr="00920905" w:rsidRDefault="000508ED" w:rsidP="00771717">
            <w:pPr>
              <w:rPr>
                <w:rFonts w:cstheme="minorHAnsi"/>
                <w:b/>
                <w:szCs w:val="20"/>
              </w:rPr>
            </w:pPr>
            <w:r w:rsidRPr="00920905">
              <w:rPr>
                <w:rFonts w:cstheme="minorHAnsi"/>
                <w:b/>
                <w:szCs w:val="20"/>
              </w:rPr>
              <w:t>NTG</w:t>
            </w:r>
            <w:r>
              <w:rPr>
                <w:rFonts w:cstheme="minorHAnsi"/>
                <w:b/>
                <w:szCs w:val="20"/>
              </w:rPr>
              <w:t>R</w:t>
            </w:r>
          </w:p>
        </w:tc>
      </w:tr>
      <w:tr w:rsidR="000508ED" w:rsidRPr="00500C4E" w14:paraId="71DC1C57" w14:textId="77777777" w:rsidTr="00771717">
        <w:tc>
          <w:tcPr>
            <w:tcW w:w="767" w:type="pct"/>
          </w:tcPr>
          <w:p w14:paraId="0B8A346A" w14:textId="3F767704" w:rsidR="000508ED" w:rsidRPr="00500C4E" w:rsidRDefault="00123D62" w:rsidP="00771717">
            <w:pPr>
              <w:rPr>
                <w:color w:val="FF0000"/>
                <w:szCs w:val="20"/>
              </w:rPr>
            </w:pPr>
            <w:r>
              <w:rPr>
                <w:rFonts w:cstheme="minorHAnsi"/>
                <w:szCs w:val="20"/>
              </w:rPr>
              <w:t>Com</w:t>
            </w:r>
            <w:r w:rsidR="000508ED">
              <w:rPr>
                <w:rFonts w:cstheme="minorHAnsi"/>
                <w:szCs w:val="20"/>
              </w:rPr>
              <w:t>-Default</w:t>
            </w:r>
            <w:r>
              <w:rPr>
                <w:rFonts w:cstheme="minorHAnsi"/>
                <w:szCs w:val="20"/>
              </w:rPr>
              <w:t>&gt;2yrs</w:t>
            </w:r>
          </w:p>
        </w:tc>
        <w:tc>
          <w:tcPr>
            <w:tcW w:w="1973" w:type="pct"/>
          </w:tcPr>
          <w:p w14:paraId="50097124" w14:textId="02A03144" w:rsidR="000508ED" w:rsidRPr="00500C4E" w:rsidRDefault="006F2FE6" w:rsidP="00771717">
            <w:pPr>
              <w:rPr>
                <w:color w:val="FF0000"/>
                <w:szCs w:val="20"/>
              </w:rPr>
            </w:pPr>
            <w:r>
              <w:rPr>
                <w:szCs w:val="20"/>
              </w:rPr>
              <w:t>All other EEMs with no evaluated NTGR; existing EEM in programs with same delivery mechanism for more than 2 years</w:t>
            </w:r>
          </w:p>
        </w:tc>
        <w:tc>
          <w:tcPr>
            <w:tcW w:w="434" w:type="pct"/>
          </w:tcPr>
          <w:p w14:paraId="1546597B" w14:textId="568EA424" w:rsidR="000508ED" w:rsidRPr="00500C4E" w:rsidRDefault="006F2FE6" w:rsidP="00771717">
            <w:pPr>
              <w:rPr>
                <w:color w:val="FF0000"/>
                <w:szCs w:val="20"/>
              </w:rPr>
            </w:pPr>
            <w:r>
              <w:rPr>
                <w:rFonts w:cstheme="minorHAnsi"/>
                <w:szCs w:val="20"/>
              </w:rPr>
              <w:t>Com</w:t>
            </w:r>
          </w:p>
        </w:tc>
        <w:tc>
          <w:tcPr>
            <w:tcW w:w="529" w:type="pct"/>
          </w:tcPr>
          <w:p w14:paraId="46E390A3" w14:textId="77777777" w:rsidR="000508ED" w:rsidRPr="00500C4E" w:rsidRDefault="000508ED" w:rsidP="00771717">
            <w:pPr>
              <w:rPr>
                <w:color w:val="FF0000"/>
                <w:szCs w:val="20"/>
              </w:rPr>
            </w:pPr>
            <w:r>
              <w:rPr>
                <w:rFonts w:cstheme="minorHAnsi"/>
                <w:szCs w:val="20"/>
              </w:rPr>
              <w:t>Any</w:t>
            </w:r>
          </w:p>
        </w:tc>
        <w:tc>
          <w:tcPr>
            <w:tcW w:w="915" w:type="pct"/>
          </w:tcPr>
          <w:p w14:paraId="23308599" w14:textId="77777777" w:rsidR="000508ED" w:rsidRPr="00500C4E" w:rsidRDefault="000508ED" w:rsidP="00771717">
            <w:pPr>
              <w:rPr>
                <w:color w:val="FF0000"/>
                <w:szCs w:val="20"/>
              </w:rPr>
            </w:pPr>
            <w:r>
              <w:rPr>
                <w:rFonts w:cstheme="minorHAnsi"/>
                <w:szCs w:val="20"/>
              </w:rPr>
              <w:t>Any</w:t>
            </w:r>
          </w:p>
        </w:tc>
        <w:tc>
          <w:tcPr>
            <w:tcW w:w="382" w:type="pct"/>
          </w:tcPr>
          <w:p w14:paraId="178203E5" w14:textId="393BD9E3" w:rsidR="000508ED" w:rsidRPr="00500C4E" w:rsidRDefault="000508ED" w:rsidP="00771717">
            <w:pPr>
              <w:rPr>
                <w:color w:val="FF0000"/>
                <w:szCs w:val="20"/>
              </w:rPr>
            </w:pPr>
            <w:r w:rsidRPr="00550FB9">
              <w:rPr>
                <w:rFonts w:cstheme="minorHAnsi"/>
                <w:szCs w:val="20"/>
              </w:rPr>
              <w:t>0.</w:t>
            </w:r>
            <w:r w:rsidR="00123D62">
              <w:rPr>
                <w:rFonts w:cstheme="minorHAnsi"/>
                <w:szCs w:val="20"/>
              </w:rPr>
              <w:t>60</w:t>
            </w:r>
          </w:p>
        </w:tc>
      </w:tr>
    </w:tbl>
    <w:p w14:paraId="24381FA2" w14:textId="77777777" w:rsidR="000508ED" w:rsidRPr="00920905" w:rsidRDefault="000508ED" w:rsidP="000508ED">
      <w:pPr>
        <w:pStyle w:val="Reminders"/>
        <w:rPr>
          <w:rFonts w:asciiTheme="minorHAnsi" w:hAnsiTheme="minorHAnsi" w:cstheme="minorHAnsi"/>
          <w:i w:val="0"/>
          <w:szCs w:val="22"/>
        </w:rPr>
      </w:pPr>
    </w:p>
    <w:p w14:paraId="18223E3B" w14:textId="77777777" w:rsidR="000508ED" w:rsidRPr="00500C4E" w:rsidRDefault="000508ED" w:rsidP="000508ED">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74BA0FA2" w14:textId="2E46114D" w:rsidR="000508ED" w:rsidRDefault="000508ED" w:rsidP="000508ED">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5112899E" w14:textId="47A6DF17" w:rsidR="00B32B35" w:rsidRDefault="00B32B35" w:rsidP="000508ED">
      <w:pPr>
        <w:pStyle w:val="Reminders"/>
        <w:rPr>
          <w:rFonts w:asciiTheme="minorHAnsi" w:hAnsiTheme="minorHAnsi" w:cstheme="minorHAnsi"/>
          <w:i w:val="0"/>
          <w:color w:val="auto"/>
          <w:szCs w:val="22"/>
        </w:rPr>
      </w:pPr>
    </w:p>
    <w:p w14:paraId="78D58AE1" w14:textId="77777777" w:rsidR="00BB0D7A" w:rsidRDefault="00BB0D7A" w:rsidP="000508ED">
      <w:pPr>
        <w:pStyle w:val="Reminders"/>
        <w:rPr>
          <w:rFonts w:asciiTheme="minorHAnsi" w:hAnsiTheme="minorHAnsi" w:cstheme="minorHAnsi"/>
          <w:i w:val="0"/>
          <w:color w:val="auto"/>
          <w:szCs w:val="22"/>
        </w:rPr>
      </w:pPr>
    </w:p>
    <w:p w14:paraId="333DCBA1" w14:textId="77777777" w:rsidR="00BB0D7A" w:rsidRDefault="00BB0D7A" w:rsidP="000508ED">
      <w:pPr>
        <w:pStyle w:val="Reminders"/>
        <w:rPr>
          <w:rFonts w:asciiTheme="minorHAnsi" w:hAnsiTheme="minorHAnsi" w:cstheme="minorHAnsi"/>
          <w:i w:val="0"/>
          <w:color w:val="auto"/>
          <w:szCs w:val="22"/>
        </w:rPr>
      </w:pPr>
    </w:p>
    <w:p w14:paraId="64B9BCEC" w14:textId="77777777" w:rsidR="00BB0D7A" w:rsidRDefault="00BB0D7A" w:rsidP="000508ED">
      <w:pPr>
        <w:pStyle w:val="Reminders"/>
        <w:rPr>
          <w:rFonts w:asciiTheme="minorHAnsi" w:hAnsiTheme="minorHAnsi" w:cstheme="minorHAnsi"/>
          <w:i w:val="0"/>
          <w:color w:val="auto"/>
          <w:szCs w:val="22"/>
        </w:rPr>
      </w:pPr>
    </w:p>
    <w:p w14:paraId="67C94E85" w14:textId="77777777" w:rsidR="001A4974" w:rsidRPr="00500C4E" w:rsidRDefault="001A4974" w:rsidP="000508ED">
      <w:pPr>
        <w:pStyle w:val="Reminders"/>
        <w:rPr>
          <w:rFonts w:asciiTheme="minorHAnsi" w:hAnsiTheme="minorHAnsi" w:cstheme="minorHAnsi"/>
          <w:i w:val="0"/>
          <w:color w:val="auto"/>
          <w:szCs w:val="22"/>
        </w:rPr>
      </w:pPr>
    </w:p>
    <w:p w14:paraId="3291D0C0" w14:textId="77777777" w:rsidR="000508ED" w:rsidRPr="00500C4E" w:rsidRDefault="000508ED" w:rsidP="000508ED">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1F022494" w14:textId="77777777" w:rsidR="000508ED" w:rsidRDefault="000508ED" w:rsidP="000508ED">
      <w:pPr>
        <w:pStyle w:val="NoSpacing"/>
      </w:pPr>
      <w:r w:rsidRPr="00920905">
        <w:t xml:space="preserve">The IR values </w:t>
      </w:r>
      <w:r>
        <w:t xml:space="preserve">in the table below </w:t>
      </w:r>
      <w:r w:rsidRPr="00920905">
        <w:t>were obtained using the DEER READI tool</w:t>
      </w:r>
      <w:r>
        <w:t xml:space="preserve"> v.2.4.7</w:t>
      </w:r>
      <w:r w:rsidRPr="00920905">
        <w:t>.</w:t>
      </w:r>
    </w:p>
    <w:p w14:paraId="3041F88A" w14:textId="77777777" w:rsidR="000508ED" w:rsidRDefault="000508ED" w:rsidP="000508ED">
      <w:pPr>
        <w:pStyle w:val="NoSpacing"/>
      </w:pPr>
    </w:p>
    <w:p w14:paraId="6DE89781" w14:textId="77777777" w:rsidR="000508ED" w:rsidRPr="00920905" w:rsidRDefault="000508ED" w:rsidP="000508ED">
      <w:pPr>
        <w:pStyle w:val="Caption"/>
      </w:pPr>
      <w:r>
        <w:t>Gross Savings Installation Adjustment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0508ED" w:rsidRPr="0087393E" w14:paraId="2B5E1281" w14:textId="77777777" w:rsidTr="00771717">
        <w:tc>
          <w:tcPr>
            <w:tcW w:w="722" w:type="pct"/>
            <w:shd w:val="clear" w:color="auto" w:fill="D9D9D9" w:themeFill="background1" w:themeFillShade="D9"/>
          </w:tcPr>
          <w:p w14:paraId="0F0913BF" w14:textId="77777777" w:rsidR="000508ED" w:rsidRPr="00920905" w:rsidRDefault="000508ED" w:rsidP="00771717">
            <w:pPr>
              <w:rPr>
                <w:rFonts w:cstheme="minorHAnsi"/>
                <w:b/>
                <w:szCs w:val="20"/>
              </w:rPr>
            </w:pPr>
            <w:r w:rsidRPr="00920905">
              <w:rPr>
                <w:rFonts w:cstheme="minorHAnsi"/>
                <w:b/>
                <w:szCs w:val="20"/>
              </w:rPr>
              <w:t>GSIA ID</w:t>
            </w:r>
          </w:p>
        </w:tc>
        <w:tc>
          <w:tcPr>
            <w:tcW w:w="1404" w:type="pct"/>
            <w:shd w:val="clear" w:color="auto" w:fill="D9D9D9" w:themeFill="background1" w:themeFillShade="D9"/>
          </w:tcPr>
          <w:p w14:paraId="6A473ECE" w14:textId="77777777" w:rsidR="000508ED" w:rsidRPr="00920905" w:rsidRDefault="000508ED" w:rsidP="00771717">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4A415C6C" w14:textId="77777777" w:rsidR="000508ED" w:rsidRPr="00920905" w:rsidRDefault="000508ED" w:rsidP="00771717">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4883712D" w14:textId="77777777" w:rsidR="000508ED" w:rsidRPr="00920905" w:rsidRDefault="000508ED" w:rsidP="00771717">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7599B24C" w14:textId="77777777" w:rsidR="000508ED" w:rsidRPr="00920905" w:rsidRDefault="000508ED" w:rsidP="00771717">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2459FD7B" w14:textId="77777777" w:rsidR="000508ED" w:rsidRPr="00920905" w:rsidRDefault="000508ED" w:rsidP="00771717">
            <w:pPr>
              <w:rPr>
                <w:rFonts w:cstheme="minorHAnsi"/>
                <w:b/>
                <w:szCs w:val="20"/>
              </w:rPr>
            </w:pPr>
            <w:r w:rsidRPr="00920905">
              <w:rPr>
                <w:rFonts w:cstheme="minorHAnsi"/>
                <w:b/>
                <w:szCs w:val="20"/>
              </w:rPr>
              <w:t>GSIAValue</w:t>
            </w:r>
          </w:p>
        </w:tc>
      </w:tr>
      <w:tr w:rsidR="000508ED" w:rsidRPr="00500C4E" w14:paraId="4F98F13C" w14:textId="77777777" w:rsidTr="00771717">
        <w:tc>
          <w:tcPr>
            <w:tcW w:w="722" w:type="pct"/>
          </w:tcPr>
          <w:p w14:paraId="52F8A8E4" w14:textId="77777777" w:rsidR="000508ED" w:rsidRPr="00500C4E" w:rsidRDefault="000508ED" w:rsidP="00771717">
            <w:pPr>
              <w:rPr>
                <w:color w:val="FF0000"/>
                <w:szCs w:val="20"/>
              </w:rPr>
            </w:pPr>
            <w:r>
              <w:rPr>
                <w:rFonts w:cstheme="minorHAnsi"/>
                <w:szCs w:val="20"/>
              </w:rPr>
              <w:t>Def-GSIA</w:t>
            </w:r>
          </w:p>
        </w:tc>
        <w:tc>
          <w:tcPr>
            <w:tcW w:w="1404" w:type="pct"/>
          </w:tcPr>
          <w:p w14:paraId="28741E5A" w14:textId="77777777" w:rsidR="000508ED" w:rsidRPr="00500C4E" w:rsidRDefault="000508ED" w:rsidP="00771717">
            <w:pPr>
              <w:rPr>
                <w:color w:val="FF0000"/>
                <w:szCs w:val="20"/>
              </w:rPr>
            </w:pPr>
            <w:r>
              <w:rPr>
                <w:rFonts w:cstheme="minorHAnsi"/>
                <w:szCs w:val="20"/>
              </w:rPr>
              <w:t>Default GSIA values</w:t>
            </w:r>
          </w:p>
        </w:tc>
        <w:tc>
          <w:tcPr>
            <w:tcW w:w="688" w:type="pct"/>
          </w:tcPr>
          <w:p w14:paraId="09BD2F47" w14:textId="77777777" w:rsidR="000508ED" w:rsidRPr="00500C4E" w:rsidRDefault="000508ED" w:rsidP="00771717">
            <w:pPr>
              <w:rPr>
                <w:color w:val="FF0000"/>
                <w:szCs w:val="20"/>
              </w:rPr>
            </w:pPr>
            <w:r>
              <w:rPr>
                <w:rFonts w:cstheme="minorHAnsi"/>
                <w:szCs w:val="20"/>
              </w:rPr>
              <w:t>Any</w:t>
            </w:r>
          </w:p>
        </w:tc>
        <w:tc>
          <w:tcPr>
            <w:tcW w:w="858" w:type="pct"/>
          </w:tcPr>
          <w:p w14:paraId="39CB5C55" w14:textId="77777777" w:rsidR="000508ED" w:rsidRPr="00500C4E" w:rsidRDefault="000508ED" w:rsidP="00771717">
            <w:pPr>
              <w:rPr>
                <w:color w:val="FF0000"/>
                <w:szCs w:val="20"/>
              </w:rPr>
            </w:pPr>
            <w:r>
              <w:rPr>
                <w:rFonts w:cstheme="minorHAnsi"/>
                <w:szCs w:val="20"/>
              </w:rPr>
              <w:t>Any</w:t>
            </w:r>
          </w:p>
        </w:tc>
        <w:tc>
          <w:tcPr>
            <w:tcW w:w="693" w:type="pct"/>
          </w:tcPr>
          <w:p w14:paraId="49A202CB" w14:textId="77777777" w:rsidR="000508ED" w:rsidRPr="00500C4E" w:rsidRDefault="000508ED" w:rsidP="00771717">
            <w:pPr>
              <w:rPr>
                <w:color w:val="FF0000"/>
                <w:szCs w:val="20"/>
              </w:rPr>
            </w:pPr>
            <w:r>
              <w:rPr>
                <w:rFonts w:cstheme="minorHAnsi"/>
                <w:szCs w:val="20"/>
              </w:rPr>
              <w:t>Any</w:t>
            </w:r>
          </w:p>
        </w:tc>
        <w:tc>
          <w:tcPr>
            <w:tcW w:w="634" w:type="pct"/>
          </w:tcPr>
          <w:p w14:paraId="6751FE62" w14:textId="77777777" w:rsidR="000508ED" w:rsidRPr="00500C4E" w:rsidRDefault="000508ED" w:rsidP="00771717">
            <w:pPr>
              <w:rPr>
                <w:color w:val="FF0000"/>
                <w:szCs w:val="20"/>
              </w:rPr>
            </w:pPr>
            <w:r>
              <w:rPr>
                <w:rFonts w:cstheme="minorHAnsi"/>
                <w:szCs w:val="20"/>
              </w:rPr>
              <w:t>1</w:t>
            </w:r>
          </w:p>
        </w:tc>
      </w:tr>
    </w:tbl>
    <w:p w14:paraId="396B5966" w14:textId="77777777" w:rsidR="000508ED" w:rsidRPr="00B05647" w:rsidRDefault="000508ED" w:rsidP="000508ED">
      <w:pPr>
        <w:pStyle w:val="Reminders"/>
        <w:rPr>
          <w:rFonts w:asciiTheme="minorHAnsi" w:hAnsiTheme="minorHAnsi" w:cstheme="minorHAnsi"/>
          <w:b/>
          <w:i w:val="0"/>
          <w:color w:val="auto"/>
          <w:szCs w:val="22"/>
        </w:rPr>
      </w:pPr>
    </w:p>
    <w:p w14:paraId="41E43285" w14:textId="24AA33A6" w:rsidR="00707E5D" w:rsidRDefault="00716D92" w:rsidP="00707E5D">
      <w:pPr>
        <w:pStyle w:val="NoSpacing"/>
        <w:rPr>
          <w:b/>
        </w:rPr>
      </w:pPr>
      <w:r w:rsidRPr="00716D92">
        <w:rPr>
          <w:b/>
        </w:rPr>
        <w:t>Effective and Remaining Useful Life</w:t>
      </w:r>
    </w:p>
    <w:p w14:paraId="308C29C4" w14:textId="3C48D5D9" w:rsidR="00716D92" w:rsidRDefault="00716D92" w:rsidP="00707E5D">
      <w:pPr>
        <w:pStyle w:val="NoSpacing"/>
        <w:rPr>
          <w:b/>
        </w:rPr>
      </w:pPr>
    </w:p>
    <w:p w14:paraId="5140A7FE" w14:textId="015EAEC5" w:rsidR="00716D92" w:rsidRDefault="00716D92" w:rsidP="00707E5D">
      <w:pPr>
        <w:pStyle w:val="NoSpacing"/>
      </w:pPr>
      <w:r w:rsidRPr="009C0B95">
        <w:t xml:space="preserve">The </w:t>
      </w:r>
      <w:r w:rsidR="004276BE" w:rsidRPr="009C0B95">
        <w:t>Effective Useful Life (</w:t>
      </w:r>
      <w:r w:rsidRPr="009C0B95">
        <w:t>EUL</w:t>
      </w:r>
      <w:r w:rsidR="004276BE" w:rsidRPr="009C0B95">
        <w:t>)</w:t>
      </w:r>
      <w:r w:rsidRPr="009C0B95">
        <w:t xml:space="preserve"> and </w:t>
      </w:r>
      <w:r w:rsidR="004276BE" w:rsidRPr="009C0B95">
        <w:t>the Remaining Useful Life (</w:t>
      </w:r>
      <w:r w:rsidRPr="009C0B95">
        <w:t>RUL</w:t>
      </w:r>
      <w:r w:rsidR="004276BE" w:rsidRPr="009C0B95">
        <w:t>)</w:t>
      </w:r>
      <w:r w:rsidRPr="009C0B95">
        <w:t xml:space="preserve"> values were obtained using the DEER2014</w:t>
      </w:r>
      <w:r w:rsidR="00A640C8" w:rsidRPr="009C0B95">
        <w:t xml:space="preserve"> values in READI tool v.2.4.7</w:t>
      </w:r>
      <w:r w:rsidRPr="009C0B95">
        <w:t xml:space="preserve">. </w:t>
      </w:r>
      <w:r w:rsidR="00996694" w:rsidRPr="00996694">
        <w:t>DEER does not have an exact EUL definition for</w:t>
      </w:r>
      <w:r w:rsidR="00996694">
        <w:t xml:space="preserve"> chef bases technology, thus </w:t>
      </w:r>
      <w:r w:rsidR="00996694" w:rsidRPr="00996694">
        <w:t>commercial reach-in refrigerator/freezer is used</w:t>
      </w:r>
      <w:r w:rsidR="00996694">
        <w:t xml:space="preserve"> as the closest match since the primary components are similar to chef bases.  </w:t>
      </w:r>
      <w:r w:rsidRPr="009C0B95">
        <w:t xml:space="preserve">The relevant EUL and </w:t>
      </w:r>
      <w:r w:rsidR="004C53AE" w:rsidRPr="009C0B95">
        <w:t>R</w:t>
      </w:r>
      <w:r w:rsidRPr="009C0B95">
        <w:t xml:space="preserve">UL values </w:t>
      </w:r>
      <w:r w:rsidR="00996694">
        <w:t xml:space="preserve">used </w:t>
      </w:r>
      <w:r w:rsidRPr="009C0B95">
        <w:t>for the measure in this work paper are in the table below.</w:t>
      </w:r>
      <w:r>
        <w:t xml:space="preserve"> </w:t>
      </w:r>
    </w:p>
    <w:p w14:paraId="2ED315C7" w14:textId="77F44139" w:rsidR="00716D92" w:rsidRDefault="00716D92" w:rsidP="00707E5D">
      <w:pPr>
        <w:pStyle w:val="NoSpacing"/>
      </w:pPr>
    </w:p>
    <w:p w14:paraId="7FE15FEC" w14:textId="3BE4D270" w:rsidR="00716D92" w:rsidRPr="00920905" w:rsidRDefault="00716D92" w:rsidP="00716D92">
      <w:pPr>
        <w:pStyle w:val="Caption"/>
      </w:pPr>
      <w:bookmarkStart w:id="11" w:name="_Toc214003087"/>
      <w:r>
        <w:t>Effective Useful Life</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716D92" w:rsidRPr="0087393E" w14:paraId="0A3EDA74" w14:textId="77777777" w:rsidTr="001A4974">
        <w:tc>
          <w:tcPr>
            <w:tcW w:w="722" w:type="pct"/>
            <w:shd w:val="clear" w:color="auto" w:fill="D9D9D9" w:themeFill="background1" w:themeFillShade="D9"/>
          </w:tcPr>
          <w:p w14:paraId="0429EC7B" w14:textId="7527DE32" w:rsidR="00716D92" w:rsidRPr="00920905" w:rsidRDefault="00716D92" w:rsidP="001A4974">
            <w:pPr>
              <w:rPr>
                <w:rFonts w:cstheme="minorHAnsi"/>
                <w:b/>
                <w:szCs w:val="20"/>
              </w:rPr>
            </w:pPr>
            <w:r>
              <w:rPr>
                <w:rFonts w:cstheme="minorHAnsi"/>
                <w:b/>
                <w:szCs w:val="20"/>
              </w:rPr>
              <w:t>EUL ID</w:t>
            </w:r>
          </w:p>
        </w:tc>
        <w:tc>
          <w:tcPr>
            <w:tcW w:w="1404" w:type="pct"/>
            <w:shd w:val="clear" w:color="auto" w:fill="D9D9D9" w:themeFill="background1" w:themeFillShade="D9"/>
          </w:tcPr>
          <w:p w14:paraId="5761D504" w14:textId="77777777" w:rsidR="00716D92" w:rsidRPr="00920905" w:rsidRDefault="00716D92" w:rsidP="001A4974">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5F35EC58" w14:textId="77777777" w:rsidR="00716D92" w:rsidRPr="00920905" w:rsidRDefault="00716D92" w:rsidP="001A4974">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32B8C968" w14:textId="63695F7F" w:rsidR="00716D92" w:rsidRPr="00920905" w:rsidRDefault="00716D92" w:rsidP="001A4974">
            <w:pPr>
              <w:rPr>
                <w:rFonts w:cstheme="minorHAnsi"/>
                <w:b/>
                <w:szCs w:val="20"/>
              </w:rPr>
            </w:pPr>
            <w:r>
              <w:rPr>
                <w:rFonts w:cstheme="minorHAnsi"/>
                <w:b/>
                <w:szCs w:val="20"/>
              </w:rPr>
              <w:t>UseCategory</w:t>
            </w:r>
          </w:p>
        </w:tc>
        <w:tc>
          <w:tcPr>
            <w:tcW w:w="693" w:type="pct"/>
            <w:shd w:val="clear" w:color="auto" w:fill="D9D9D9" w:themeFill="background1" w:themeFillShade="D9"/>
          </w:tcPr>
          <w:p w14:paraId="761361A9" w14:textId="2D4067DE" w:rsidR="00716D92" w:rsidRPr="00920905" w:rsidRDefault="00716D92" w:rsidP="001A4974">
            <w:pPr>
              <w:rPr>
                <w:rFonts w:cstheme="minorHAnsi"/>
                <w:b/>
                <w:szCs w:val="20"/>
              </w:rPr>
            </w:pPr>
            <w:r>
              <w:rPr>
                <w:rFonts w:cstheme="minorHAnsi"/>
                <w:b/>
                <w:szCs w:val="20"/>
              </w:rPr>
              <w:t>EUL (Years)</w:t>
            </w:r>
          </w:p>
        </w:tc>
        <w:tc>
          <w:tcPr>
            <w:tcW w:w="634" w:type="pct"/>
            <w:shd w:val="clear" w:color="auto" w:fill="D9D9D9" w:themeFill="background1" w:themeFillShade="D9"/>
          </w:tcPr>
          <w:p w14:paraId="60968A27" w14:textId="09E45A8B" w:rsidR="00716D92" w:rsidRPr="00920905" w:rsidRDefault="004C53AE" w:rsidP="001A4974">
            <w:pPr>
              <w:rPr>
                <w:rFonts w:cstheme="minorHAnsi"/>
                <w:b/>
                <w:szCs w:val="20"/>
              </w:rPr>
            </w:pPr>
            <w:r>
              <w:rPr>
                <w:rFonts w:cstheme="minorHAnsi"/>
                <w:b/>
                <w:szCs w:val="20"/>
              </w:rPr>
              <w:t>R</w:t>
            </w:r>
            <w:r w:rsidR="00716D92">
              <w:rPr>
                <w:rFonts w:cstheme="minorHAnsi"/>
                <w:b/>
                <w:szCs w:val="20"/>
              </w:rPr>
              <w:t>UL (Years)</w:t>
            </w:r>
          </w:p>
        </w:tc>
      </w:tr>
      <w:tr w:rsidR="00716D92" w:rsidRPr="00500C4E" w14:paraId="1EC84709" w14:textId="77777777" w:rsidTr="001A4974">
        <w:tc>
          <w:tcPr>
            <w:tcW w:w="722" w:type="pct"/>
          </w:tcPr>
          <w:p w14:paraId="284F5747" w14:textId="3A400CF5" w:rsidR="00716D92" w:rsidRPr="00500C4E" w:rsidRDefault="00716D92" w:rsidP="001A4974">
            <w:pPr>
              <w:rPr>
                <w:color w:val="FF0000"/>
                <w:szCs w:val="20"/>
              </w:rPr>
            </w:pPr>
            <w:r>
              <w:rPr>
                <w:rFonts w:cstheme="minorHAnsi"/>
                <w:szCs w:val="20"/>
              </w:rPr>
              <w:t>Cook-</w:t>
            </w:r>
            <w:r w:rsidR="00A640C8">
              <w:rPr>
                <w:rFonts w:cstheme="minorHAnsi"/>
                <w:szCs w:val="20"/>
              </w:rPr>
              <w:t>G</w:t>
            </w:r>
            <w:r>
              <w:rPr>
                <w:rFonts w:cstheme="minorHAnsi"/>
                <w:szCs w:val="20"/>
              </w:rPr>
              <w:t>DRef</w:t>
            </w:r>
          </w:p>
        </w:tc>
        <w:tc>
          <w:tcPr>
            <w:tcW w:w="1404" w:type="pct"/>
          </w:tcPr>
          <w:p w14:paraId="06D40F0C" w14:textId="0F83FF0F" w:rsidR="00716D92" w:rsidRPr="00500C4E" w:rsidRDefault="00716D92" w:rsidP="001A4974">
            <w:pPr>
              <w:rPr>
                <w:color w:val="FF0000"/>
                <w:szCs w:val="20"/>
              </w:rPr>
            </w:pPr>
            <w:r>
              <w:rPr>
                <w:rFonts w:cstheme="minorHAnsi"/>
                <w:szCs w:val="20"/>
              </w:rPr>
              <w:t>Commercial Reach-in Refrigerator/ Freezer</w:t>
            </w:r>
          </w:p>
        </w:tc>
        <w:tc>
          <w:tcPr>
            <w:tcW w:w="688" w:type="pct"/>
          </w:tcPr>
          <w:p w14:paraId="1051E115" w14:textId="1EAEA592" w:rsidR="00716D92" w:rsidRPr="00500C4E" w:rsidRDefault="00716D92" w:rsidP="001A4974">
            <w:pPr>
              <w:rPr>
                <w:color w:val="FF0000"/>
                <w:szCs w:val="20"/>
              </w:rPr>
            </w:pPr>
            <w:r>
              <w:rPr>
                <w:rFonts w:cstheme="minorHAnsi"/>
                <w:szCs w:val="20"/>
              </w:rPr>
              <w:t>Com</w:t>
            </w:r>
          </w:p>
        </w:tc>
        <w:tc>
          <w:tcPr>
            <w:tcW w:w="858" w:type="pct"/>
          </w:tcPr>
          <w:p w14:paraId="30348C11" w14:textId="58F0A628" w:rsidR="00716D92" w:rsidRPr="00500C4E" w:rsidRDefault="00716D92" w:rsidP="001A4974">
            <w:pPr>
              <w:rPr>
                <w:color w:val="FF0000"/>
                <w:szCs w:val="20"/>
              </w:rPr>
            </w:pPr>
            <w:r>
              <w:rPr>
                <w:rFonts w:cstheme="minorHAnsi"/>
                <w:szCs w:val="20"/>
              </w:rPr>
              <w:t>ComRefrig</w:t>
            </w:r>
          </w:p>
        </w:tc>
        <w:tc>
          <w:tcPr>
            <w:tcW w:w="693" w:type="pct"/>
          </w:tcPr>
          <w:p w14:paraId="6AEE2CCF" w14:textId="647D3328" w:rsidR="00716D92" w:rsidRPr="004C53AE" w:rsidRDefault="00716D92" w:rsidP="001A4974">
            <w:pPr>
              <w:rPr>
                <w:szCs w:val="20"/>
              </w:rPr>
            </w:pPr>
            <w:r w:rsidRPr="004C53AE">
              <w:rPr>
                <w:rFonts w:cstheme="minorHAnsi"/>
                <w:szCs w:val="20"/>
              </w:rPr>
              <w:t>12</w:t>
            </w:r>
          </w:p>
        </w:tc>
        <w:tc>
          <w:tcPr>
            <w:tcW w:w="634" w:type="pct"/>
          </w:tcPr>
          <w:p w14:paraId="4E39E9B9" w14:textId="37CCF8BD" w:rsidR="00716D92" w:rsidRPr="004C53AE" w:rsidRDefault="004C53AE" w:rsidP="001A4974">
            <w:pPr>
              <w:rPr>
                <w:szCs w:val="20"/>
              </w:rPr>
            </w:pPr>
            <w:r w:rsidRPr="004C53AE">
              <w:rPr>
                <w:szCs w:val="20"/>
              </w:rPr>
              <w:t>N</w:t>
            </w:r>
            <w:r w:rsidR="00937441">
              <w:rPr>
                <w:szCs w:val="20"/>
              </w:rPr>
              <w:t>/</w:t>
            </w:r>
            <w:r w:rsidRPr="004C53AE">
              <w:rPr>
                <w:szCs w:val="20"/>
              </w:rPr>
              <w:t>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2E66ABC6" w14:textId="463DF589" w:rsidR="003B0C0B" w:rsidRPr="0050769C" w:rsidRDefault="003B0C0B" w:rsidP="003B0C0B">
      <w:pPr>
        <w:rPr>
          <w:szCs w:val="22"/>
        </w:rPr>
      </w:pPr>
      <w:r w:rsidRPr="002D4515">
        <w:rPr>
          <w:rFonts w:cstheme="minorHAnsi"/>
          <w:szCs w:val="22"/>
        </w:rPr>
        <w:t>The</w:t>
      </w:r>
      <w:r w:rsidR="000508ED">
        <w:rPr>
          <w:rFonts w:cstheme="minorHAnsi"/>
          <w:szCs w:val="22"/>
        </w:rPr>
        <w:t xml:space="preserve"> </w:t>
      </w:r>
      <w:r w:rsidR="0050551E">
        <w:rPr>
          <w:rFonts w:cstheme="minorHAnsi"/>
          <w:szCs w:val="22"/>
        </w:rPr>
        <w:t xml:space="preserve">Federal Register </w:t>
      </w:r>
      <w:r w:rsidR="000508ED">
        <w:rPr>
          <w:rFonts w:cstheme="minorHAnsi"/>
          <w:szCs w:val="22"/>
        </w:rPr>
        <w:t>79 FR 22281, April 21, 2014 [</w:t>
      </w:r>
      <w:r w:rsidR="00ED7BAD">
        <w:rPr>
          <w:rFonts w:cstheme="minorHAnsi"/>
          <w:szCs w:val="22"/>
        </w:rPr>
        <w:t>Attachment 9</w:t>
      </w:r>
      <w:r w:rsidR="000508ED">
        <w:rPr>
          <w:rFonts w:cstheme="minorHAnsi"/>
          <w:szCs w:val="22"/>
        </w:rPr>
        <w:t>]</w:t>
      </w:r>
      <w:r w:rsidRPr="002D4515">
        <w:rPr>
          <w:rFonts w:cstheme="minorHAnsi"/>
          <w:szCs w:val="22"/>
        </w:rPr>
        <w:t xml:space="preserve"> </w:t>
      </w:r>
      <w:r w:rsidRPr="0050769C">
        <w:rPr>
          <w:szCs w:val="22"/>
        </w:rPr>
        <w:t>defines chef bases or griddle stand as “</w:t>
      </w:r>
      <w:r w:rsidRPr="0050769C">
        <w:rPr>
          <w:i/>
          <w:szCs w:val="22"/>
        </w:rPr>
        <w:t>commercial refrigeration equipment that is designed and marketed for the express purpose of having a griddle or other cooking appliance placed on top of it that is capable of reaching temperatures hot enough to cook food.</w:t>
      </w:r>
      <w:r w:rsidRPr="0050769C">
        <w:rPr>
          <w:szCs w:val="22"/>
        </w:rPr>
        <w:t>”</w:t>
      </w:r>
    </w:p>
    <w:p w14:paraId="16E8A5C1" w14:textId="2EE3DAED" w:rsidR="003B0C0B" w:rsidRPr="0050769C" w:rsidRDefault="003B0C0B" w:rsidP="003B0C0B">
      <w:pPr>
        <w:rPr>
          <w:szCs w:val="22"/>
        </w:rPr>
      </w:pPr>
      <w:r w:rsidRPr="0050769C">
        <w:rPr>
          <w:szCs w:val="22"/>
        </w:rPr>
        <w:t>This document further states that “</w:t>
      </w:r>
      <w:r w:rsidRPr="0050769C">
        <w:rPr>
          <w:i/>
          <w:szCs w:val="22"/>
        </w:rPr>
        <w:t>To clearly differentiate ‘‘chef bases’’ and ‘‘griddle stands’’ from conventional types of commercial refrigeration equipment that are currently covered by energy conservation standards, DOE proposed to establish a definition for ‘‘chef base’’ and/or ‘‘griddle stand’’ based on the unique operation of chef bases and griddle stands, which are designed to provide food-safe temperatures in extremely warm environments in excess of 200 °F, and thus are designed with uniquely robust refrigeration systems.</w:t>
      </w:r>
      <w:r w:rsidRPr="0050769C">
        <w:rPr>
          <w:szCs w:val="22"/>
        </w:rPr>
        <w:t>”</w:t>
      </w:r>
    </w:p>
    <w:p w14:paraId="7EF2776F" w14:textId="77777777" w:rsidR="003B0C0B" w:rsidRPr="00560446" w:rsidRDefault="003B0C0B" w:rsidP="003B0C0B">
      <w:pPr>
        <w:rPr>
          <w:rFonts w:eastAsiaTheme="minorHAnsi" w:cs="TimesNewRomanPSMT"/>
          <w:szCs w:val="22"/>
        </w:rPr>
      </w:pPr>
    </w:p>
    <w:p w14:paraId="36DCC819" w14:textId="67A4A97D" w:rsidR="003B0C0B" w:rsidRPr="00A367D3" w:rsidRDefault="00D84414" w:rsidP="003B0C0B">
      <w:pPr>
        <w:rPr>
          <w:szCs w:val="22"/>
        </w:rPr>
      </w:pPr>
      <w:r>
        <w:rPr>
          <w:rFonts w:cstheme="minorHAnsi"/>
          <w:szCs w:val="22"/>
        </w:rPr>
        <w:t xml:space="preserve">79 FR 17732 </w:t>
      </w:r>
      <w:r w:rsidR="000508ED">
        <w:rPr>
          <w:rFonts w:cstheme="minorHAnsi"/>
          <w:szCs w:val="22"/>
        </w:rPr>
        <w:t>[A</w:t>
      </w:r>
      <w:r w:rsidR="00ED7BAD">
        <w:rPr>
          <w:rFonts w:cstheme="minorHAnsi"/>
          <w:szCs w:val="22"/>
        </w:rPr>
        <w:t>ttachment 8</w:t>
      </w:r>
      <w:r w:rsidR="000508ED">
        <w:rPr>
          <w:rFonts w:cstheme="minorHAnsi"/>
          <w:szCs w:val="22"/>
        </w:rPr>
        <w:t>]</w:t>
      </w:r>
      <w:r w:rsidR="003B0C0B">
        <w:rPr>
          <w:rFonts w:cstheme="minorHAnsi"/>
          <w:i/>
          <w:szCs w:val="22"/>
          <w:vertAlign w:val="superscript"/>
        </w:rPr>
        <w:t xml:space="preserve"> </w:t>
      </w:r>
      <w:r w:rsidR="003B0C0B" w:rsidRPr="005466AF">
        <w:rPr>
          <w:szCs w:val="22"/>
        </w:rPr>
        <w:t>lists the MDEC (kWh/day) for various commercial refrigeration equipment</w:t>
      </w:r>
      <w:r w:rsidR="003B0C0B">
        <w:rPr>
          <w:szCs w:val="22"/>
        </w:rPr>
        <w:t xml:space="preserve"> with compliance</w:t>
      </w:r>
      <w:r w:rsidR="003B0C0B" w:rsidRPr="005466AF">
        <w:rPr>
          <w:szCs w:val="22"/>
        </w:rPr>
        <w:t xml:space="preserve"> beginning January 1, 2010</w:t>
      </w:r>
      <w:r w:rsidR="003B0C0B">
        <w:rPr>
          <w:szCs w:val="22"/>
        </w:rPr>
        <w:t>; and also proposes energy standards with compliance required from March 27, 2017</w:t>
      </w:r>
      <w:r w:rsidR="003B0C0B" w:rsidRPr="00A367D3">
        <w:rPr>
          <w:szCs w:val="22"/>
        </w:rPr>
        <w:t xml:space="preserve">. </w:t>
      </w:r>
      <w:r w:rsidR="003B0C0B">
        <w:rPr>
          <w:szCs w:val="22"/>
        </w:rPr>
        <w:t xml:space="preserve">The below table is an extract from </w:t>
      </w:r>
      <w:r w:rsidR="00E44B25">
        <w:rPr>
          <w:rFonts w:cstheme="minorHAnsi"/>
          <w:szCs w:val="22"/>
        </w:rPr>
        <w:t>79 FR 17732 [A</w:t>
      </w:r>
      <w:r w:rsidR="00ED7BAD">
        <w:rPr>
          <w:rFonts w:cstheme="minorHAnsi"/>
          <w:szCs w:val="22"/>
        </w:rPr>
        <w:t>ttachment 8</w:t>
      </w:r>
      <w:r w:rsidR="00E44B25">
        <w:rPr>
          <w:rFonts w:cstheme="minorHAnsi"/>
          <w:szCs w:val="22"/>
        </w:rPr>
        <w:t>]</w:t>
      </w:r>
      <w:r w:rsidR="003B0C0B">
        <w:rPr>
          <w:szCs w:val="22"/>
        </w:rPr>
        <w:t xml:space="preserve"> for compliance required beginning </w:t>
      </w:r>
      <w:r w:rsidR="003B0C0B" w:rsidRPr="005466AF">
        <w:rPr>
          <w:szCs w:val="22"/>
        </w:rPr>
        <w:t>January 1, 2010</w:t>
      </w:r>
      <w:r w:rsidR="003B0C0B">
        <w:rPr>
          <w:szCs w:val="22"/>
        </w:rPr>
        <w:t>.</w:t>
      </w:r>
    </w:p>
    <w:p w14:paraId="548FEE50" w14:textId="615292C4" w:rsidR="00407D0A" w:rsidRDefault="00407D0A" w:rsidP="00407D0A">
      <w:pPr>
        <w:rPr>
          <w:szCs w:val="22"/>
        </w:rPr>
      </w:pPr>
    </w:p>
    <w:p w14:paraId="0F2C44BA" w14:textId="74E5E196" w:rsidR="003D0442" w:rsidRDefault="003D0442" w:rsidP="00407D0A">
      <w:pPr>
        <w:rPr>
          <w:szCs w:val="22"/>
        </w:rPr>
      </w:pPr>
    </w:p>
    <w:p w14:paraId="320C2663" w14:textId="3C3FF04C" w:rsidR="003D0442" w:rsidRPr="005466AF" w:rsidRDefault="003D0442" w:rsidP="00407D0A">
      <w:pPr>
        <w:rPr>
          <w:szCs w:val="22"/>
        </w:rPr>
      </w:pPr>
      <w:r>
        <w:rPr>
          <w:noProof/>
        </w:rPr>
        <w:drawing>
          <wp:inline distT="0" distB="0" distL="0" distR="0" wp14:anchorId="7BF2614F" wp14:editId="5960A4CE">
            <wp:extent cx="5943600" cy="1419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419225"/>
                    </a:xfrm>
                    <a:prstGeom prst="rect">
                      <a:avLst/>
                    </a:prstGeom>
                  </pic:spPr>
                </pic:pic>
              </a:graphicData>
            </a:graphic>
          </wp:inline>
        </w:drawing>
      </w:r>
    </w:p>
    <w:p w14:paraId="30B6493B" w14:textId="77777777" w:rsidR="00407D0A" w:rsidRPr="005466AF" w:rsidRDefault="00407D0A" w:rsidP="00407D0A">
      <w:pPr>
        <w:rPr>
          <w:szCs w:val="22"/>
        </w:rPr>
      </w:pPr>
    </w:p>
    <w:p w14:paraId="02542F27" w14:textId="52015D23" w:rsidR="003B0C0B" w:rsidRPr="005466AF" w:rsidRDefault="003B0C0B" w:rsidP="003B0C0B">
      <w:pPr>
        <w:rPr>
          <w:szCs w:val="22"/>
        </w:rPr>
      </w:pPr>
      <w:r w:rsidRPr="005466AF">
        <w:rPr>
          <w:szCs w:val="22"/>
        </w:rPr>
        <w:t xml:space="preserve">However, </w:t>
      </w:r>
      <w:r w:rsidR="0053351F">
        <w:rPr>
          <w:rFonts w:cstheme="minorHAnsi"/>
          <w:szCs w:val="22"/>
        </w:rPr>
        <w:t>79 FR 22281 [</w:t>
      </w:r>
      <w:r w:rsidR="00ED7BAD">
        <w:rPr>
          <w:rFonts w:cstheme="minorHAnsi"/>
          <w:szCs w:val="22"/>
        </w:rPr>
        <w:t>Attachment 9</w:t>
      </w:r>
      <w:r w:rsidR="0053351F">
        <w:rPr>
          <w:rFonts w:cstheme="minorHAnsi"/>
          <w:szCs w:val="22"/>
        </w:rPr>
        <w:t>]</w:t>
      </w:r>
      <w:r w:rsidRPr="005466AF">
        <w:rPr>
          <w:szCs w:val="22"/>
        </w:rPr>
        <w:t xml:space="preserve"> clarifies that chef bases were not considered in </w:t>
      </w:r>
      <w:r w:rsidR="0053351F">
        <w:rPr>
          <w:rFonts w:cstheme="minorHAnsi"/>
          <w:szCs w:val="22"/>
        </w:rPr>
        <w:t>79 FR 17732 [A</w:t>
      </w:r>
      <w:r w:rsidR="00ED7BAD">
        <w:rPr>
          <w:rFonts w:cstheme="minorHAnsi"/>
          <w:szCs w:val="22"/>
        </w:rPr>
        <w:t>ttachment 8</w:t>
      </w:r>
      <w:r w:rsidR="0053351F">
        <w:rPr>
          <w:rFonts w:cstheme="minorHAnsi"/>
          <w:szCs w:val="22"/>
        </w:rPr>
        <w:t>]</w:t>
      </w:r>
      <w:r w:rsidRPr="005466AF">
        <w:rPr>
          <w:szCs w:val="22"/>
        </w:rPr>
        <w:t xml:space="preserve"> and hence energy conservation code do</w:t>
      </w:r>
      <w:r w:rsidR="002577CD">
        <w:rPr>
          <w:szCs w:val="22"/>
        </w:rPr>
        <w:t>es</w:t>
      </w:r>
      <w:r w:rsidRPr="005466AF">
        <w:rPr>
          <w:szCs w:val="22"/>
        </w:rPr>
        <w:t xml:space="preserve"> not apply. This document further states that “Chef bases and griddle stands are also designed to provide food-safe temperatures in extremely hot environments, and thus are designed with uniquely robust refrigeration systems. These refrigeration systems require larger compressors to provide more cooling capacity for the storage volume than equipment with compressors that are appropriately sized for more typical ambient temperatures. As a result, this equipment consumes more energy than similarly sized, standard </w:t>
      </w:r>
      <w:r>
        <w:rPr>
          <w:szCs w:val="22"/>
        </w:rPr>
        <w:t>Commercial Refrigeration Equipment (CRE)</w:t>
      </w:r>
      <w:r w:rsidRPr="005466AF">
        <w:rPr>
          <w:szCs w:val="22"/>
        </w:rPr>
        <w:t xml:space="preserve"> models.”</w:t>
      </w:r>
    </w:p>
    <w:p w14:paraId="72A1A3A9" w14:textId="77777777" w:rsidR="003B0C0B" w:rsidRPr="005466AF" w:rsidRDefault="003B0C0B" w:rsidP="003B0C0B">
      <w:pPr>
        <w:rPr>
          <w:szCs w:val="22"/>
        </w:rPr>
      </w:pPr>
    </w:p>
    <w:p w14:paraId="1B62BB1B" w14:textId="1E7F76D0" w:rsidR="003B0C0B" w:rsidRPr="005466AF" w:rsidRDefault="003B0C0B" w:rsidP="003B0C0B">
      <w:pPr>
        <w:rPr>
          <w:szCs w:val="22"/>
        </w:rPr>
      </w:pPr>
      <w:r w:rsidRPr="005466AF">
        <w:rPr>
          <w:szCs w:val="22"/>
        </w:rPr>
        <w:t>ENERGY STAR Program Requirements Product Specification for Commercial Refrigerators and Freezers Eligibility Criteria Version 4.0</w:t>
      </w:r>
      <w:r w:rsidR="0036680C">
        <w:rPr>
          <w:szCs w:val="22"/>
          <w:vertAlign w:val="superscript"/>
        </w:rPr>
        <w:t xml:space="preserve"> </w:t>
      </w:r>
      <w:r w:rsidR="0036680C">
        <w:rPr>
          <w:szCs w:val="22"/>
        </w:rPr>
        <w:t>[</w:t>
      </w:r>
      <w:r w:rsidR="00ED7BAD">
        <w:rPr>
          <w:szCs w:val="22"/>
        </w:rPr>
        <w:t>Attachment 10</w:t>
      </w:r>
      <w:r w:rsidR="0036680C">
        <w:rPr>
          <w:szCs w:val="22"/>
        </w:rPr>
        <w:t>]</w:t>
      </w:r>
      <w:r w:rsidRPr="005466AF">
        <w:rPr>
          <w:szCs w:val="22"/>
        </w:rPr>
        <w:t xml:space="preserve"> also excludes chef bases in</w:t>
      </w:r>
      <w:r w:rsidR="00964A5F">
        <w:rPr>
          <w:szCs w:val="22"/>
        </w:rPr>
        <w:t>-</w:t>
      </w:r>
      <w:r w:rsidRPr="005466AF">
        <w:rPr>
          <w:szCs w:val="22"/>
        </w:rPr>
        <w:t xml:space="preserve">line with </w:t>
      </w:r>
      <w:r w:rsidR="0036680C">
        <w:rPr>
          <w:rFonts w:cstheme="minorHAnsi"/>
          <w:szCs w:val="22"/>
        </w:rPr>
        <w:t>79 FR 22281 [</w:t>
      </w:r>
      <w:r w:rsidR="00ED7BAD">
        <w:rPr>
          <w:rFonts w:cstheme="minorHAnsi"/>
          <w:szCs w:val="22"/>
        </w:rPr>
        <w:t>Attachment 9</w:t>
      </w:r>
      <w:r w:rsidR="0036680C">
        <w:rPr>
          <w:rFonts w:cstheme="minorHAnsi"/>
          <w:szCs w:val="22"/>
        </w:rPr>
        <w:t>]</w:t>
      </w:r>
      <w:r>
        <w:rPr>
          <w:szCs w:val="22"/>
        </w:rPr>
        <w:t>.</w:t>
      </w:r>
      <w:r w:rsidR="0013702F">
        <w:rPr>
          <w:szCs w:val="22"/>
        </w:rPr>
        <w:t xml:space="preserve"> Title 20 and Title 24 do not apply </w:t>
      </w:r>
      <w:r w:rsidR="006A2623">
        <w:rPr>
          <w:szCs w:val="22"/>
        </w:rPr>
        <w:t>to this measure.</w:t>
      </w:r>
    </w:p>
    <w:p w14:paraId="56C4908F" w14:textId="77777777" w:rsidR="003B0C0B" w:rsidRPr="005466AF" w:rsidRDefault="003B0C0B" w:rsidP="003B0C0B">
      <w:pPr>
        <w:rPr>
          <w:rFonts w:eastAsiaTheme="minorHAnsi" w:cs="TimesNewRomanPSMT"/>
          <w:szCs w:val="22"/>
        </w:rPr>
      </w:pPr>
    </w:p>
    <w:p w14:paraId="4DEAB0BD" w14:textId="1563627E" w:rsidR="003B0C0B" w:rsidRDefault="002577CD" w:rsidP="003B0C0B">
      <w:pPr>
        <w:rPr>
          <w:szCs w:val="22"/>
        </w:rPr>
      </w:pPr>
      <w:r>
        <w:rPr>
          <w:szCs w:val="22"/>
        </w:rPr>
        <w:t>When</w:t>
      </w:r>
      <w:r w:rsidR="003B0C0B" w:rsidRPr="005466AF">
        <w:rPr>
          <w:szCs w:val="22"/>
        </w:rPr>
        <w:t xml:space="preserve"> test results</w:t>
      </w:r>
      <w:r w:rsidR="00391267">
        <w:rPr>
          <w:szCs w:val="22"/>
        </w:rPr>
        <w:t xml:space="preserve"> from the SCE ET study</w:t>
      </w:r>
      <w:r w:rsidR="003B0C0B" w:rsidRPr="005466AF">
        <w:rPr>
          <w:szCs w:val="22"/>
        </w:rPr>
        <w:t xml:space="preserve"> </w:t>
      </w:r>
      <w:r w:rsidR="00ED7BAD">
        <w:rPr>
          <w:szCs w:val="22"/>
        </w:rPr>
        <w:t xml:space="preserve">[Attachment 5, 6 and 7] </w:t>
      </w:r>
      <w:r w:rsidR="003B0C0B" w:rsidRPr="005466AF">
        <w:rPr>
          <w:szCs w:val="22"/>
        </w:rPr>
        <w:t xml:space="preserve">were compared with the MDEC (kWh/day) from </w:t>
      </w:r>
      <w:r w:rsidR="00D476BE">
        <w:rPr>
          <w:szCs w:val="22"/>
        </w:rPr>
        <w:t xml:space="preserve">Table </w:t>
      </w:r>
      <w:r w:rsidR="0085051B">
        <w:rPr>
          <w:szCs w:val="22"/>
        </w:rPr>
        <w:t xml:space="preserve">II.1 in the </w:t>
      </w:r>
      <w:r w:rsidR="00CB582E">
        <w:rPr>
          <w:rFonts w:cstheme="minorHAnsi"/>
          <w:szCs w:val="22"/>
        </w:rPr>
        <w:t>79 FR 17732 [A</w:t>
      </w:r>
      <w:r w:rsidR="00ED7BAD">
        <w:rPr>
          <w:rFonts w:cstheme="minorHAnsi"/>
          <w:szCs w:val="22"/>
        </w:rPr>
        <w:t>ttachment 8</w:t>
      </w:r>
      <w:r w:rsidR="00CB582E">
        <w:rPr>
          <w:rFonts w:cstheme="minorHAnsi"/>
          <w:szCs w:val="22"/>
        </w:rPr>
        <w:t>]</w:t>
      </w:r>
      <w:r>
        <w:rPr>
          <w:szCs w:val="22"/>
        </w:rPr>
        <w:t xml:space="preserve">, </w:t>
      </w:r>
      <w:r w:rsidR="00E2003F">
        <w:rPr>
          <w:szCs w:val="22"/>
        </w:rPr>
        <w:t xml:space="preserve">it </w:t>
      </w:r>
      <w:r>
        <w:rPr>
          <w:szCs w:val="22"/>
        </w:rPr>
        <w:t xml:space="preserve">was observed </w:t>
      </w:r>
      <w:r w:rsidR="00483EB3">
        <w:rPr>
          <w:szCs w:val="22"/>
        </w:rPr>
        <w:t xml:space="preserve">that </w:t>
      </w:r>
      <w:r w:rsidR="00483EB3" w:rsidRPr="005466AF">
        <w:rPr>
          <w:szCs w:val="22"/>
        </w:rPr>
        <w:t>product</w:t>
      </w:r>
      <w:r w:rsidR="003B0C0B" w:rsidRPr="005466AF">
        <w:rPr>
          <w:szCs w:val="22"/>
        </w:rPr>
        <w:t xml:space="preserve"> A and B are </w:t>
      </w:r>
      <w:r>
        <w:rPr>
          <w:szCs w:val="22"/>
        </w:rPr>
        <w:t>more efficient than the federal allowable consumption whereas</w:t>
      </w:r>
      <w:r w:rsidR="003B0C0B" w:rsidRPr="005466AF">
        <w:rPr>
          <w:szCs w:val="22"/>
        </w:rPr>
        <w:t xml:space="preserve"> </w:t>
      </w:r>
      <w:r w:rsidR="003B0C0B">
        <w:rPr>
          <w:szCs w:val="22"/>
        </w:rPr>
        <w:t xml:space="preserve">products C, D, E and F are </w:t>
      </w:r>
      <w:r>
        <w:rPr>
          <w:szCs w:val="22"/>
        </w:rPr>
        <w:t>less efficient</w:t>
      </w:r>
      <w:r w:rsidR="003B0C0B" w:rsidRPr="005466AF">
        <w:rPr>
          <w:szCs w:val="22"/>
        </w:rPr>
        <w:t xml:space="preserve">. </w:t>
      </w:r>
    </w:p>
    <w:p w14:paraId="20C62D01" w14:textId="77777777" w:rsidR="00FD0E9F" w:rsidRDefault="00FD0E9F" w:rsidP="003B0C0B">
      <w:pPr>
        <w:rPr>
          <w:szCs w:val="22"/>
        </w:rPr>
      </w:pPr>
    </w:p>
    <w:p w14:paraId="3F8B26FD" w14:textId="77777777" w:rsidR="003B0C0B" w:rsidRDefault="003B0C0B" w:rsidP="003B0C0B">
      <w:pPr>
        <w:rPr>
          <w:szCs w:val="22"/>
        </w:rPr>
      </w:pPr>
    </w:p>
    <w:tbl>
      <w:tblPr>
        <w:tblStyle w:val="TableGrid1"/>
        <w:tblW w:w="0" w:type="auto"/>
        <w:jc w:val="center"/>
        <w:tblLook w:val="04A0" w:firstRow="1" w:lastRow="0" w:firstColumn="1" w:lastColumn="0" w:noHBand="0" w:noVBand="1"/>
      </w:tblPr>
      <w:tblGrid>
        <w:gridCol w:w="1587"/>
        <w:gridCol w:w="1168"/>
        <w:gridCol w:w="1431"/>
        <w:gridCol w:w="2084"/>
        <w:gridCol w:w="1683"/>
        <w:gridCol w:w="1397"/>
      </w:tblGrid>
      <w:tr w:rsidR="00E86860" w14:paraId="07911598" w14:textId="7D4159FE" w:rsidTr="007129C1">
        <w:trPr>
          <w:jc w:val="center"/>
        </w:trPr>
        <w:tc>
          <w:tcPr>
            <w:tcW w:w="1587" w:type="dxa"/>
            <w:shd w:val="clear" w:color="auto" w:fill="D9D9D9" w:themeFill="background1" w:themeFillShade="D9"/>
            <w:vAlign w:val="center"/>
          </w:tcPr>
          <w:p w14:paraId="58639A11" w14:textId="77777777" w:rsidR="00E86860" w:rsidRPr="00C5050C" w:rsidRDefault="00E86860" w:rsidP="009B5E61">
            <w:pPr>
              <w:jc w:val="center"/>
              <w:rPr>
                <w:rFonts w:cstheme="minorHAnsi"/>
                <w:b/>
                <w:szCs w:val="20"/>
              </w:rPr>
            </w:pPr>
            <w:r w:rsidRPr="00C5050C">
              <w:rPr>
                <w:rFonts w:cstheme="minorHAnsi"/>
                <w:b/>
                <w:szCs w:val="20"/>
              </w:rPr>
              <w:t>Product Mfg</w:t>
            </w:r>
          </w:p>
        </w:tc>
        <w:tc>
          <w:tcPr>
            <w:tcW w:w="1168" w:type="dxa"/>
            <w:shd w:val="clear" w:color="auto" w:fill="D9D9D9" w:themeFill="background1" w:themeFillShade="D9"/>
            <w:vAlign w:val="center"/>
          </w:tcPr>
          <w:p w14:paraId="001A5612" w14:textId="77777777" w:rsidR="00E86860" w:rsidRPr="00C5050C" w:rsidRDefault="00E86860" w:rsidP="009B5E61">
            <w:pPr>
              <w:jc w:val="center"/>
              <w:rPr>
                <w:rFonts w:cstheme="minorHAnsi"/>
                <w:b/>
                <w:szCs w:val="20"/>
              </w:rPr>
            </w:pPr>
            <w:r w:rsidRPr="00C5050C">
              <w:rPr>
                <w:rFonts w:cstheme="minorHAnsi"/>
                <w:b/>
                <w:szCs w:val="20"/>
              </w:rPr>
              <w:t>Product Tag</w:t>
            </w:r>
          </w:p>
        </w:tc>
        <w:tc>
          <w:tcPr>
            <w:tcW w:w="1431" w:type="dxa"/>
            <w:shd w:val="clear" w:color="auto" w:fill="D9D9D9" w:themeFill="background1" w:themeFillShade="D9"/>
            <w:vAlign w:val="center"/>
          </w:tcPr>
          <w:p w14:paraId="0D64A67E" w14:textId="77777777" w:rsidR="00E86860" w:rsidRPr="00C5050C" w:rsidRDefault="00E86860" w:rsidP="009B5E61">
            <w:pPr>
              <w:jc w:val="center"/>
              <w:rPr>
                <w:rFonts w:cstheme="minorHAnsi"/>
                <w:b/>
                <w:szCs w:val="20"/>
              </w:rPr>
            </w:pPr>
            <w:r w:rsidRPr="00C5050C">
              <w:rPr>
                <w:rFonts w:cstheme="minorHAnsi"/>
                <w:b/>
                <w:szCs w:val="20"/>
              </w:rPr>
              <w:t>Refrigerant</w:t>
            </w:r>
          </w:p>
        </w:tc>
        <w:tc>
          <w:tcPr>
            <w:tcW w:w="2084" w:type="dxa"/>
            <w:shd w:val="clear" w:color="auto" w:fill="D9D9D9" w:themeFill="background1" w:themeFillShade="D9"/>
            <w:vAlign w:val="center"/>
          </w:tcPr>
          <w:p w14:paraId="6953DADB" w14:textId="77777777" w:rsidR="00E86860" w:rsidRPr="00C5050C" w:rsidRDefault="00E86860" w:rsidP="009B5E61">
            <w:pPr>
              <w:jc w:val="center"/>
              <w:rPr>
                <w:rFonts w:cstheme="minorHAnsi"/>
                <w:b/>
                <w:szCs w:val="20"/>
              </w:rPr>
            </w:pPr>
            <w:r w:rsidRPr="00C5050C">
              <w:rPr>
                <w:rFonts w:cstheme="minorHAnsi"/>
                <w:b/>
                <w:szCs w:val="20"/>
              </w:rPr>
              <w:t>Refrigerated Volume (ft3)</w:t>
            </w:r>
          </w:p>
        </w:tc>
        <w:tc>
          <w:tcPr>
            <w:tcW w:w="1683" w:type="dxa"/>
            <w:shd w:val="clear" w:color="auto" w:fill="D9D9D9" w:themeFill="background1" w:themeFillShade="D9"/>
            <w:vAlign w:val="center"/>
          </w:tcPr>
          <w:p w14:paraId="50FFFCC6" w14:textId="7B571B41" w:rsidR="00E86860" w:rsidRPr="00C5050C" w:rsidRDefault="00E86860" w:rsidP="009B5E61">
            <w:pPr>
              <w:jc w:val="center"/>
              <w:rPr>
                <w:rFonts w:cstheme="minorHAnsi"/>
                <w:b/>
                <w:szCs w:val="20"/>
              </w:rPr>
            </w:pPr>
            <w:r w:rsidRPr="00C5050C">
              <w:rPr>
                <w:rFonts w:cstheme="minorHAnsi"/>
                <w:b/>
                <w:szCs w:val="20"/>
              </w:rPr>
              <w:t xml:space="preserve">Energy use intensity </w:t>
            </w:r>
            <w:r w:rsidR="00B56AE6" w:rsidRPr="00C5050C">
              <w:rPr>
                <w:rFonts w:cstheme="minorHAnsi"/>
                <w:b/>
                <w:szCs w:val="20"/>
              </w:rPr>
              <w:t xml:space="preserve">(EUI) </w:t>
            </w:r>
            <w:r w:rsidRPr="00C5050C">
              <w:rPr>
                <w:rFonts w:cstheme="minorHAnsi"/>
                <w:b/>
                <w:szCs w:val="20"/>
              </w:rPr>
              <w:t>(kWh/day/ft</w:t>
            </w:r>
            <w:r w:rsidRPr="00C5050C">
              <w:rPr>
                <w:rFonts w:cstheme="minorHAnsi"/>
                <w:b/>
                <w:szCs w:val="20"/>
                <w:vertAlign w:val="superscript"/>
              </w:rPr>
              <w:t>3</w:t>
            </w:r>
            <w:r w:rsidRPr="00C5050C">
              <w:rPr>
                <w:rFonts w:cstheme="minorHAnsi"/>
                <w:b/>
                <w:szCs w:val="20"/>
              </w:rPr>
              <w:t>)</w:t>
            </w:r>
          </w:p>
        </w:tc>
        <w:tc>
          <w:tcPr>
            <w:tcW w:w="1397" w:type="dxa"/>
            <w:shd w:val="clear" w:color="auto" w:fill="D9D9D9" w:themeFill="background1" w:themeFillShade="D9"/>
          </w:tcPr>
          <w:p w14:paraId="4F26621A" w14:textId="457E6DA8" w:rsidR="00E86860" w:rsidRPr="00C5050C" w:rsidRDefault="00E86860" w:rsidP="009B5E61">
            <w:pPr>
              <w:jc w:val="center"/>
              <w:rPr>
                <w:rFonts w:cstheme="minorHAnsi"/>
                <w:b/>
                <w:szCs w:val="20"/>
              </w:rPr>
            </w:pPr>
            <w:r w:rsidRPr="00C5050C">
              <w:rPr>
                <w:rFonts w:cstheme="minorHAnsi"/>
                <w:b/>
                <w:szCs w:val="20"/>
              </w:rPr>
              <w:t>Maximum EUI as per Federal Code (kWh/day/ft</w:t>
            </w:r>
            <w:r w:rsidRPr="00C5050C">
              <w:rPr>
                <w:rFonts w:cstheme="minorHAnsi"/>
                <w:b/>
                <w:szCs w:val="20"/>
                <w:vertAlign w:val="superscript"/>
              </w:rPr>
              <w:t>3</w:t>
            </w:r>
            <w:r w:rsidRPr="00C5050C">
              <w:rPr>
                <w:rFonts w:cstheme="minorHAnsi"/>
                <w:b/>
                <w:szCs w:val="20"/>
              </w:rPr>
              <w:t>)</w:t>
            </w:r>
          </w:p>
        </w:tc>
      </w:tr>
      <w:tr w:rsidR="00E86860" w14:paraId="722F8640" w14:textId="0E8E70F7" w:rsidTr="007129C1">
        <w:trPr>
          <w:jc w:val="center"/>
        </w:trPr>
        <w:tc>
          <w:tcPr>
            <w:tcW w:w="1587" w:type="dxa"/>
            <w:vAlign w:val="bottom"/>
          </w:tcPr>
          <w:p w14:paraId="63F61DA4" w14:textId="13DF4C55" w:rsidR="00E86860" w:rsidRPr="007238C4" w:rsidRDefault="007129C1" w:rsidP="009B5E61">
            <w:pPr>
              <w:jc w:val="center"/>
              <w:rPr>
                <w:rFonts w:cstheme="minorHAnsi"/>
                <w:b/>
                <w:szCs w:val="20"/>
              </w:rPr>
            </w:pPr>
            <w:r>
              <w:rPr>
                <w:rFonts w:cstheme="minorHAnsi"/>
                <w:b/>
                <w:szCs w:val="20"/>
              </w:rPr>
              <w:t>Mfg #1</w:t>
            </w:r>
          </w:p>
        </w:tc>
        <w:tc>
          <w:tcPr>
            <w:tcW w:w="1168" w:type="dxa"/>
            <w:vAlign w:val="center"/>
          </w:tcPr>
          <w:p w14:paraId="73DC09F8" w14:textId="77777777" w:rsidR="00E86860" w:rsidRPr="00054D86" w:rsidRDefault="00E86860" w:rsidP="009B5E61">
            <w:pPr>
              <w:jc w:val="center"/>
              <w:rPr>
                <w:rFonts w:cstheme="minorHAnsi"/>
                <w:b/>
                <w:szCs w:val="20"/>
              </w:rPr>
            </w:pPr>
            <w:r w:rsidRPr="00054D86">
              <w:rPr>
                <w:rFonts w:cstheme="minorHAnsi"/>
                <w:b/>
                <w:szCs w:val="20"/>
              </w:rPr>
              <w:t>A</w:t>
            </w:r>
          </w:p>
        </w:tc>
        <w:tc>
          <w:tcPr>
            <w:tcW w:w="1431" w:type="dxa"/>
            <w:vAlign w:val="bottom"/>
          </w:tcPr>
          <w:p w14:paraId="5B7776CA" w14:textId="77777777" w:rsidR="00E86860" w:rsidRPr="007238C4" w:rsidRDefault="00E86860" w:rsidP="009B5E61">
            <w:pPr>
              <w:jc w:val="center"/>
              <w:rPr>
                <w:rFonts w:cstheme="minorHAnsi"/>
                <w:b/>
                <w:szCs w:val="20"/>
              </w:rPr>
            </w:pPr>
            <w:r w:rsidRPr="00964A5F">
              <w:rPr>
                <w:rFonts w:cstheme="minorHAnsi"/>
                <w:b/>
                <w:szCs w:val="20"/>
              </w:rPr>
              <w:t>R-134a</w:t>
            </w:r>
          </w:p>
        </w:tc>
        <w:tc>
          <w:tcPr>
            <w:tcW w:w="2084" w:type="dxa"/>
          </w:tcPr>
          <w:p w14:paraId="1114FB6D" w14:textId="77777777" w:rsidR="00E86860" w:rsidRPr="00054D86" w:rsidRDefault="00E86860" w:rsidP="009B5E61">
            <w:pPr>
              <w:jc w:val="center"/>
              <w:rPr>
                <w:rFonts w:cstheme="minorHAnsi"/>
                <w:b/>
                <w:szCs w:val="20"/>
              </w:rPr>
            </w:pPr>
            <w:r w:rsidRPr="00054D86">
              <w:rPr>
                <w:rFonts w:cstheme="minorHAnsi"/>
                <w:b/>
                <w:szCs w:val="20"/>
              </w:rPr>
              <w:t>15.3125</w:t>
            </w:r>
          </w:p>
        </w:tc>
        <w:tc>
          <w:tcPr>
            <w:tcW w:w="1683" w:type="dxa"/>
            <w:vAlign w:val="bottom"/>
          </w:tcPr>
          <w:p w14:paraId="6CFE487B" w14:textId="77777777" w:rsidR="00E86860" w:rsidRPr="00054D86" w:rsidRDefault="00E86860" w:rsidP="009B5E61">
            <w:pPr>
              <w:jc w:val="center"/>
              <w:rPr>
                <w:rFonts w:cstheme="minorHAnsi"/>
                <w:b/>
                <w:szCs w:val="20"/>
              </w:rPr>
            </w:pPr>
            <w:r w:rsidRPr="00054D86">
              <w:rPr>
                <w:rFonts w:cstheme="minorHAnsi"/>
                <w:b/>
                <w:szCs w:val="20"/>
              </w:rPr>
              <w:t>0.112</w:t>
            </w:r>
          </w:p>
        </w:tc>
        <w:tc>
          <w:tcPr>
            <w:tcW w:w="1397" w:type="dxa"/>
          </w:tcPr>
          <w:p w14:paraId="09906E54" w14:textId="474D061C" w:rsidR="00E86860" w:rsidRPr="00054D86" w:rsidRDefault="001F74ED" w:rsidP="009B5E61">
            <w:pPr>
              <w:jc w:val="center"/>
              <w:rPr>
                <w:rFonts w:cstheme="minorHAnsi"/>
                <w:b/>
                <w:szCs w:val="20"/>
              </w:rPr>
            </w:pPr>
            <w:r w:rsidRPr="00054D86">
              <w:rPr>
                <w:rFonts w:cstheme="minorHAnsi"/>
                <w:b/>
                <w:szCs w:val="20"/>
              </w:rPr>
              <w:t>0.232</w:t>
            </w:r>
          </w:p>
        </w:tc>
      </w:tr>
      <w:tr w:rsidR="007129C1" w14:paraId="59C0789D" w14:textId="04E541A5" w:rsidTr="008A7F13">
        <w:trPr>
          <w:jc w:val="center"/>
        </w:trPr>
        <w:tc>
          <w:tcPr>
            <w:tcW w:w="1587" w:type="dxa"/>
          </w:tcPr>
          <w:p w14:paraId="243E30ED" w14:textId="53275FDE" w:rsidR="007129C1" w:rsidRPr="00EE0C67" w:rsidRDefault="007129C1" w:rsidP="007129C1">
            <w:pPr>
              <w:jc w:val="center"/>
              <w:rPr>
                <w:rFonts w:cstheme="minorHAnsi"/>
                <w:b/>
                <w:szCs w:val="20"/>
              </w:rPr>
            </w:pPr>
            <w:r w:rsidRPr="00415051">
              <w:rPr>
                <w:b/>
              </w:rPr>
              <w:t>Mfg #2</w:t>
            </w:r>
          </w:p>
        </w:tc>
        <w:tc>
          <w:tcPr>
            <w:tcW w:w="1168" w:type="dxa"/>
            <w:vAlign w:val="center"/>
          </w:tcPr>
          <w:p w14:paraId="00E7A854" w14:textId="77777777" w:rsidR="007129C1" w:rsidRPr="00054D86" w:rsidRDefault="007129C1" w:rsidP="007129C1">
            <w:pPr>
              <w:jc w:val="center"/>
              <w:rPr>
                <w:rFonts w:cstheme="minorHAnsi"/>
                <w:b/>
                <w:szCs w:val="20"/>
              </w:rPr>
            </w:pPr>
            <w:r w:rsidRPr="00054D86">
              <w:rPr>
                <w:rFonts w:cstheme="minorHAnsi"/>
                <w:b/>
                <w:szCs w:val="20"/>
              </w:rPr>
              <w:t>B</w:t>
            </w:r>
          </w:p>
        </w:tc>
        <w:tc>
          <w:tcPr>
            <w:tcW w:w="1431" w:type="dxa"/>
            <w:vAlign w:val="bottom"/>
          </w:tcPr>
          <w:p w14:paraId="523142C8" w14:textId="77777777" w:rsidR="007129C1" w:rsidRPr="007238C4" w:rsidRDefault="007129C1" w:rsidP="007129C1">
            <w:pPr>
              <w:jc w:val="center"/>
              <w:rPr>
                <w:rFonts w:cstheme="minorHAnsi"/>
                <w:b/>
                <w:szCs w:val="20"/>
              </w:rPr>
            </w:pPr>
            <w:r w:rsidRPr="00964A5F">
              <w:rPr>
                <w:rFonts w:cstheme="minorHAnsi"/>
                <w:b/>
                <w:szCs w:val="20"/>
              </w:rPr>
              <w:t>R-404a</w:t>
            </w:r>
          </w:p>
        </w:tc>
        <w:tc>
          <w:tcPr>
            <w:tcW w:w="2084" w:type="dxa"/>
          </w:tcPr>
          <w:p w14:paraId="46DBC933" w14:textId="77777777" w:rsidR="007129C1" w:rsidRPr="00054D86" w:rsidRDefault="007129C1" w:rsidP="007129C1">
            <w:pPr>
              <w:jc w:val="center"/>
              <w:rPr>
                <w:rFonts w:cstheme="minorHAnsi"/>
                <w:b/>
                <w:szCs w:val="20"/>
              </w:rPr>
            </w:pPr>
            <w:r w:rsidRPr="00054D86">
              <w:rPr>
                <w:rFonts w:cstheme="minorHAnsi"/>
                <w:b/>
                <w:szCs w:val="20"/>
              </w:rPr>
              <w:t>9.84</w:t>
            </w:r>
          </w:p>
        </w:tc>
        <w:tc>
          <w:tcPr>
            <w:tcW w:w="1683" w:type="dxa"/>
            <w:vAlign w:val="bottom"/>
          </w:tcPr>
          <w:p w14:paraId="78C286F6" w14:textId="77777777" w:rsidR="007129C1" w:rsidRPr="00054D86" w:rsidRDefault="007129C1" w:rsidP="007129C1">
            <w:pPr>
              <w:jc w:val="center"/>
              <w:rPr>
                <w:rFonts w:cstheme="minorHAnsi"/>
                <w:b/>
                <w:szCs w:val="20"/>
              </w:rPr>
            </w:pPr>
            <w:r w:rsidRPr="00054D86">
              <w:rPr>
                <w:rFonts w:cstheme="minorHAnsi"/>
                <w:b/>
                <w:szCs w:val="20"/>
              </w:rPr>
              <w:t>0.217</w:t>
            </w:r>
          </w:p>
        </w:tc>
        <w:tc>
          <w:tcPr>
            <w:tcW w:w="1397" w:type="dxa"/>
          </w:tcPr>
          <w:p w14:paraId="6A140219" w14:textId="18DB8611" w:rsidR="007129C1" w:rsidRPr="00054D86" w:rsidRDefault="007129C1" w:rsidP="007129C1">
            <w:pPr>
              <w:jc w:val="center"/>
              <w:rPr>
                <w:rFonts w:cstheme="minorHAnsi"/>
                <w:b/>
                <w:szCs w:val="20"/>
              </w:rPr>
            </w:pPr>
            <w:r w:rsidRPr="00054D86">
              <w:rPr>
                <w:rFonts w:cstheme="minorHAnsi"/>
                <w:b/>
                <w:szCs w:val="20"/>
              </w:rPr>
              <w:t>0.306</w:t>
            </w:r>
          </w:p>
        </w:tc>
      </w:tr>
      <w:tr w:rsidR="007129C1" w14:paraId="17753201" w14:textId="1CA16AE7" w:rsidTr="008A7F13">
        <w:trPr>
          <w:jc w:val="center"/>
        </w:trPr>
        <w:tc>
          <w:tcPr>
            <w:tcW w:w="1587" w:type="dxa"/>
          </w:tcPr>
          <w:p w14:paraId="47DFF294" w14:textId="2895B9C4" w:rsidR="007129C1" w:rsidRPr="007238C4" w:rsidRDefault="007129C1" w:rsidP="007129C1">
            <w:pPr>
              <w:jc w:val="center"/>
              <w:rPr>
                <w:rFonts w:cstheme="minorHAnsi"/>
                <w:szCs w:val="20"/>
              </w:rPr>
            </w:pPr>
            <w:r w:rsidRPr="003023CA">
              <w:t>Mfg #</w:t>
            </w:r>
            <w:r>
              <w:t>3</w:t>
            </w:r>
          </w:p>
        </w:tc>
        <w:tc>
          <w:tcPr>
            <w:tcW w:w="1168" w:type="dxa"/>
            <w:vAlign w:val="center"/>
          </w:tcPr>
          <w:p w14:paraId="756A05E8" w14:textId="77777777" w:rsidR="007129C1" w:rsidRPr="00054D86" w:rsidRDefault="007129C1" w:rsidP="007129C1">
            <w:pPr>
              <w:jc w:val="center"/>
              <w:rPr>
                <w:rFonts w:cstheme="minorHAnsi"/>
                <w:szCs w:val="20"/>
              </w:rPr>
            </w:pPr>
            <w:r w:rsidRPr="00054D86">
              <w:rPr>
                <w:rFonts w:cstheme="minorHAnsi"/>
                <w:szCs w:val="20"/>
              </w:rPr>
              <w:t>C</w:t>
            </w:r>
          </w:p>
        </w:tc>
        <w:tc>
          <w:tcPr>
            <w:tcW w:w="1431" w:type="dxa"/>
            <w:vAlign w:val="bottom"/>
          </w:tcPr>
          <w:p w14:paraId="7F7195EE" w14:textId="77777777" w:rsidR="007129C1" w:rsidRPr="007238C4" w:rsidRDefault="007129C1" w:rsidP="007129C1">
            <w:pPr>
              <w:jc w:val="center"/>
              <w:rPr>
                <w:rFonts w:cstheme="minorHAnsi"/>
                <w:szCs w:val="20"/>
              </w:rPr>
            </w:pPr>
            <w:r w:rsidRPr="00964A5F">
              <w:rPr>
                <w:rFonts w:cstheme="minorHAnsi"/>
                <w:szCs w:val="20"/>
              </w:rPr>
              <w:t>R-134a</w:t>
            </w:r>
          </w:p>
        </w:tc>
        <w:tc>
          <w:tcPr>
            <w:tcW w:w="2084" w:type="dxa"/>
          </w:tcPr>
          <w:p w14:paraId="4391C705" w14:textId="77777777" w:rsidR="007129C1" w:rsidRPr="00054D86" w:rsidRDefault="007129C1" w:rsidP="007129C1">
            <w:pPr>
              <w:jc w:val="center"/>
              <w:rPr>
                <w:rFonts w:cstheme="minorHAnsi"/>
                <w:szCs w:val="20"/>
              </w:rPr>
            </w:pPr>
            <w:r w:rsidRPr="00054D86">
              <w:rPr>
                <w:rFonts w:cstheme="minorHAnsi"/>
                <w:szCs w:val="20"/>
              </w:rPr>
              <w:t>15.81</w:t>
            </w:r>
          </w:p>
        </w:tc>
        <w:tc>
          <w:tcPr>
            <w:tcW w:w="1683" w:type="dxa"/>
            <w:vAlign w:val="bottom"/>
          </w:tcPr>
          <w:p w14:paraId="4A8CD286" w14:textId="77777777" w:rsidR="007129C1" w:rsidRPr="00054D86" w:rsidRDefault="007129C1" w:rsidP="007129C1">
            <w:pPr>
              <w:jc w:val="center"/>
              <w:rPr>
                <w:rFonts w:cstheme="minorHAnsi"/>
                <w:szCs w:val="20"/>
              </w:rPr>
            </w:pPr>
            <w:r w:rsidRPr="00054D86">
              <w:rPr>
                <w:rFonts w:cstheme="minorHAnsi"/>
                <w:szCs w:val="20"/>
              </w:rPr>
              <w:t>0.260</w:t>
            </w:r>
          </w:p>
        </w:tc>
        <w:tc>
          <w:tcPr>
            <w:tcW w:w="1397" w:type="dxa"/>
          </w:tcPr>
          <w:p w14:paraId="778ED005" w14:textId="36A113B3" w:rsidR="007129C1" w:rsidRPr="00054D86" w:rsidRDefault="007129C1" w:rsidP="007129C1">
            <w:pPr>
              <w:jc w:val="center"/>
              <w:rPr>
                <w:rFonts w:cstheme="minorHAnsi"/>
                <w:szCs w:val="20"/>
              </w:rPr>
            </w:pPr>
            <w:r w:rsidRPr="00054D86">
              <w:rPr>
                <w:rFonts w:cstheme="minorHAnsi"/>
                <w:szCs w:val="20"/>
              </w:rPr>
              <w:t>0.229</w:t>
            </w:r>
          </w:p>
        </w:tc>
      </w:tr>
      <w:tr w:rsidR="007129C1" w14:paraId="393D4FDF" w14:textId="3CCF412F" w:rsidTr="008A7F13">
        <w:trPr>
          <w:jc w:val="center"/>
        </w:trPr>
        <w:tc>
          <w:tcPr>
            <w:tcW w:w="1587" w:type="dxa"/>
          </w:tcPr>
          <w:p w14:paraId="060C033E" w14:textId="1304602F" w:rsidR="007129C1" w:rsidRPr="007238C4" w:rsidRDefault="007129C1" w:rsidP="007129C1">
            <w:pPr>
              <w:jc w:val="center"/>
              <w:rPr>
                <w:rFonts w:cstheme="minorHAnsi"/>
                <w:szCs w:val="20"/>
              </w:rPr>
            </w:pPr>
            <w:r w:rsidRPr="003023CA">
              <w:t>Mfg #</w:t>
            </w:r>
            <w:r>
              <w:t>4</w:t>
            </w:r>
          </w:p>
        </w:tc>
        <w:tc>
          <w:tcPr>
            <w:tcW w:w="1168" w:type="dxa"/>
            <w:vAlign w:val="center"/>
          </w:tcPr>
          <w:p w14:paraId="15E521D1" w14:textId="77777777" w:rsidR="007129C1" w:rsidRPr="00054D86" w:rsidRDefault="007129C1" w:rsidP="007129C1">
            <w:pPr>
              <w:jc w:val="center"/>
              <w:rPr>
                <w:rFonts w:cstheme="minorHAnsi"/>
                <w:szCs w:val="20"/>
              </w:rPr>
            </w:pPr>
            <w:r w:rsidRPr="00054D86">
              <w:rPr>
                <w:rFonts w:cstheme="minorHAnsi"/>
                <w:szCs w:val="20"/>
              </w:rPr>
              <w:t>D</w:t>
            </w:r>
          </w:p>
        </w:tc>
        <w:tc>
          <w:tcPr>
            <w:tcW w:w="1431" w:type="dxa"/>
            <w:vAlign w:val="bottom"/>
          </w:tcPr>
          <w:p w14:paraId="124EFC8F" w14:textId="77777777" w:rsidR="007129C1" w:rsidRPr="007238C4" w:rsidRDefault="007129C1" w:rsidP="007129C1">
            <w:pPr>
              <w:jc w:val="center"/>
              <w:rPr>
                <w:rFonts w:cstheme="minorHAnsi"/>
                <w:szCs w:val="20"/>
              </w:rPr>
            </w:pPr>
            <w:r w:rsidRPr="00964A5F">
              <w:rPr>
                <w:rFonts w:cstheme="minorHAnsi"/>
                <w:szCs w:val="20"/>
              </w:rPr>
              <w:t>R-404a</w:t>
            </w:r>
          </w:p>
        </w:tc>
        <w:tc>
          <w:tcPr>
            <w:tcW w:w="2084" w:type="dxa"/>
          </w:tcPr>
          <w:p w14:paraId="7B3BC52D" w14:textId="77777777" w:rsidR="007129C1" w:rsidRPr="00054D86" w:rsidRDefault="007129C1" w:rsidP="007129C1">
            <w:pPr>
              <w:jc w:val="center"/>
              <w:rPr>
                <w:rFonts w:cstheme="minorHAnsi"/>
                <w:szCs w:val="20"/>
              </w:rPr>
            </w:pPr>
            <w:r w:rsidRPr="00054D86">
              <w:rPr>
                <w:rFonts w:cstheme="minorHAnsi"/>
                <w:szCs w:val="20"/>
              </w:rPr>
              <w:t>13.95</w:t>
            </w:r>
          </w:p>
        </w:tc>
        <w:tc>
          <w:tcPr>
            <w:tcW w:w="1683" w:type="dxa"/>
            <w:vAlign w:val="bottom"/>
          </w:tcPr>
          <w:p w14:paraId="3F083746" w14:textId="77777777" w:rsidR="007129C1" w:rsidRPr="00054D86" w:rsidRDefault="007129C1" w:rsidP="007129C1">
            <w:pPr>
              <w:jc w:val="center"/>
              <w:rPr>
                <w:rFonts w:cstheme="minorHAnsi"/>
                <w:szCs w:val="20"/>
              </w:rPr>
            </w:pPr>
            <w:r w:rsidRPr="00054D86">
              <w:rPr>
                <w:rFonts w:cstheme="minorHAnsi"/>
                <w:szCs w:val="20"/>
              </w:rPr>
              <w:t>0.317</w:t>
            </w:r>
          </w:p>
        </w:tc>
        <w:tc>
          <w:tcPr>
            <w:tcW w:w="1397" w:type="dxa"/>
          </w:tcPr>
          <w:p w14:paraId="76047B2B" w14:textId="7C2053E8" w:rsidR="007129C1" w:rsidRPr="00054D86" w:rsidRDefault="007129C1" w:rsidP="007129C1">
            <w:pPr>
              <w:jc w:val="center"/>
              <w:rPr>
                <w:rFonts w:cstheme="minorHAnsi"/>
                <w:szCs w:val="20"/>
              </w:rPr>
            </w:pPr>
            <w:r w:rsidRPr="00054D86">
              <w:rPr>
                <w:rFonts w:cstheme="minorHAnsi"/>
                <w:szCs w:val="20"/>
              </w:rPr>
              <w:t>0.246</w:t>
            </w:r>
          </w:p>
        </w:tc>
      </w:tr>
      <w:tr w:rsidR="007129C1" w14:paraId="21BB66EC" w14:textId="24F60B52" w:rsidTr="008A7F13">
        <w:trPr>
          <w:jc w:val="center"/>
        </w:trPr>
        <w:tc>
          <w:tcPr>
            <w:tcW w:w="1587" w:type="dxa"/>
          </w:tcPr>
          <w:p w14:paraId="002DF6E2" w14:textId="29EAA598" w:rsidR="007129C1" w:rsidRPr="007238C4" w:rsidRDefault="007129C1" w:rsidP="007129C1">
            <w:pPr>
              <w:jc w:val="center"/>
              <w:rPr>
                <w:rFonts w:cstheme="minorHAnsi"/>
                <w:szCs w:val="20"/>
              </w:rPr>
            </w:pPr>
            <w:r w:rsidRPr="003023CA">
              <w:t>Mfg #</w:t>
            </w:r>
            <w:r>
              <w:t>5</w:t>
            </w:r>
          </w:p>
        </w:tc>
        <w:tc>
          <w:tcPr>
            <w:tcW w:w="1168" w:type="dxa"/>
            <w:vAlign w:val="center"/>
          </w:tcPr>
          <w:p w14:paraId="7E64D98B" w14:textId="77777777" w:rsidR="007129C1" w:rsidRPr="00054D86" w:rsidRDefault="007129C1" w:rsidP="007129C1">
            <w:pPr>
              <w:jc w:val="center"/>
              <w:rPr>
                <w:rFonts w:cstheme="minorHAnsi"/>
                <w:szCs w:val="20"/>
              </w:rPr>
            </w:pPr>
            <w:r w:rsidRPr="00054D86">
              <w:rPr>
                <w:rFonts w:cstheme="minorHAnsi"/>
                <w:szCs w:val="20"/>
              </w:rPr>
              <w:t>E</w:t>
            </w:r>
          </w:p>
        </w:tc>
        <w:tc>
          <w:tcPr>
            <w:tcW w:w="1431" w:type="dxa"/>
            <w:vAlign w:val="bottom"/>
          </w:tcPr>
          <w:p w14:paraId="7DFAB875" w14:textId="77777777" w:rsidR="007129C1" w:rsidRPr="007238C4" w:rsidRDefault="007129C1" w:rsidP="007129C1">
            <w:pPr>
              <w:jc w:val="center"/>
              <w:rPr>
                <w:rFonts w:cstheme="minorHAnsi"/>
                <w:szCs w:val="20"/>
              </w:rPr>
            </w:pPr>
            <w:r w:rsidRPr="00964A5F">
              <w:rPr>
                <w:rFonts w:cstheme="minorHAnsi"/>
                <w:szCs w:val="20"/>
              </w:rPr>
              <w:t>R-404a</w:t>
            </w:r>
          </w:p>
        </w:tc>
        <w:tc>
          <w:tcPr>
            <w:tcW w:w="2084" w:type="dxa"/>
          </w:tcPr>
          <w:p w14:paraId="16835E9C" w14:textId="77777777" w:rsidR="007129C1" w:rsidRPr="00054D86" w:rsidRDefault="007129C1" w:rsidP="007129C1">
            <w:pPr>
              <w:jc w:val="center"/>
              <w:rPr>
                <w:rFonts w:cstheme="minorHAnsi"/>
                <w:szCs w:val="20"/>
              </w:rPr>
            </w:pPr>
            <w:r w:rsidRPr="00054D86">
              <w:rPr>
                <w:rFonts w:cstheme="minorHAnsi"/>
                <w:szCs w:val="20"/>
              </w:rPr>
              <w:t>15.18</w:t>
            </w:r>
          </w:p>
        </w:tc>
        <w:tc>
          <w:tcPr>
            <w:tcW w:w="1683" w:type="dxa"/>
            <w:vAlign w:val="bottom"/>
          </w:tcPr>
          <w:p w14:paraId="48D1551F" w14:textId="77777777" w:rsidR="007129C1" w:rsidRPr="00054D86" w:rsidRDefault="007129C1" w:rsidP="007129C1">
            <w:pPr>
              <w:jc w:val="center"/>
              <w:rPr>
                <w:rFonts w:cstheme="minorHAnsi"/>
                <w:szCs w:val="20"/>
              </w:rPr>
            </w:pPr>
            <w:r w:rsidRPr="00054D86">
              <w:rPr>
                <w:rFonts w:cstheme="minorHAnsi"/>
                <w:szCs w:val="20"/>
              </w:rPr>
              <w:t>0.480</w:t>
            </w:r>
          </w:p>
        </w:tc>
        <w:tc>
          <w:tcPr>
            <w:tcW w:w="1397" w:type="dxa"/>
          </w:tcPr>
          <w:p w14:paraId="0E1D1572" w14:textId="571039C6" w:rsidR="007129C1" w:rsidRPr="00054D86" w:rsidRDefault="007129C1" w:rsidP="007129C1">
            <w:pPr>
              <w:jc w:val="center"/>
              <w:rPr>
                <w:rFonts w:cstheme="minorHAnsi"/>
                <w:szCs w:val="20"/>
              </w:rPr>
            </w:pPr>
            <w:r w:rsidRPr="00054D86">
              <w:rPr>
                <w:rFonts w:cstheme="minorHAnsi"/>
                <w:szCs w:val="20"/>
              </w:rPr>
              <w:t>0.234</w:t>
            </w:r>
          </w:p>
        </w:tc>
      </w:tr>
      <w:tr w:rsidR="007129C1" w14:paraId="1B1C9896" w14:textId="0CCC62ED" w:rsidTr="008A7F13">
        <w:trPr>
          <w:jc w:val="center"/>
        </w:trPr>
        <w:tc>
          <w:tcPr>
            <w:tcW w:w="1587" w:type="dxa"/>
          </w:tcPr>
          <w:p w14:paraId="2D682B5A" w14:textId="29DF8CBD" w:rsidR="007129C1" w:rsidRPr="007238C4" w:rsidRDefault="007129C1" w:rsidP="007129C1">
            <w:pPr>
              <w:jc w:val="center"/>
              <w:rPr>
                <w:rFonts w:cstheme="minorHAnsi"/>
                <w:szCs w:val="20"/>
              </w:rPr>
            </w:pPr>
            <w:r w:rsidRPr="003023CA">
              <w:t>Mfg #</w:t>
            </w:r>
            <w:r>
              <w:t>6</w:t>
            </w:r>
          </w:p>
        </w:tc>
        <w:tc>
          <w:tcPr>
            <w:tcW w:w="1168" w:type="dxa"/>
            <w:vAlign w:val="center"/>
          </w:tcPr>
          <w:p w14:paraId="1053D757" w14:textId="77777777" w:rsidR="007129C1" w:rsidRPr="00054D86" w:rsidRDefault="007129C1" w:rsidP="007129C1">
            <w:pPr>
              <w:jc w:val="center"/>
              <w:rPr>
                <w:rFonts w:cstheme="minorHAnsi"/>
                <w:szCs w:val="20"/>
              </w:rPr>
            </w:pPr>
            <w:r w:rsidRPr="00054D86">
              <w:rPr>
                <w:rFonts w:cstheme="minorHAnsi"/>
                <w:szCs w:val="20"/>
              </w:rPr>
              <w:t>F</w:t>
            </w:r>
          </w:p>
        </w:tc>
        <w:tc>
          <w:tcPr>
            <w:tcW w:w="1431" w:type="dxa"/>
            <w:vAlign w:val="bottom"/>
          </w:tcPr>
          <w:p w14:paraId="7B78EE8E" w14:textId="77777777" w:rsidR="007129C1" w:rsidRPr="007238C4" w:rsidRDefault="007129C1" w:rsidP="007129C1">
            <w:pPr>
              <w:jc w:val="center"/>
              <w:rPr>
                <w:rFonts w:cstheme="minorHAnsi"/>
                <w:szCs w:val="20"/>
              </w:rPr>
            </w:pPr>
            <w:r w:rsidRPr="00964A5F">
              <w:rPr>
                <w:rFonts w:cstheme="minorHAnsi"/>
                <w:szCs w:val="20"/>
              </w:rPr>
              <w:t>R-134a</w:t>
            </w:r>
          </w:p>
        </w:tc>
        <w:tc>
          <w:tcPr>
            <w:tcW w:w="2084" w:type="dxa"/>
          </w:tcPr>
          <w:p w14:paraId="6964C880" w14:textId="77777777" w:rsidR="007129C1" w:rsidRPr="00054D86" w:rsidRDefault="007129C1" w:rsidP="007129C1">
            <w:pPr>
              <w:jc w:val="center"/>
              <w:rPr>
                <w:rFonts w:cstheme="minorHAnsi"/>
                <w:szCs w:val="20"/>
              </w:rPr>
            </w:pPr>
            <w:r w:rsidRPr="00054D86">
              <w:rPr>
                <w:rFonts w:cstheme="minorHAnsi"/>
                <w:szCs w:val="20"/>
              </w:rPr>
              <w:t>13.78</w:t>
            </w:r>
          </w:p>
        </w:tc>
        <w:tc>
          <w:tcPr>
            <w:tcW w:w="1683" w:type="dxa"/>
            <w:vAlign w:val="bottom"/>
          </w:tcPr>
          <w:p w14:paraId="5A6CCDB6" w14:textId="77777777" w:rsidR="007129C1" w:rsidRPr="00054D86" w:rsidRDefault="007129C1" w:rsidP="007129C1">
            <w:pPr>
              <w:jc w:val="center"/>
              <w:rPr>
                <w:rFonts w:cstheme="minorHAnsi"/>
                <w:szCs w:val="20"/>
              </w:rPr>
            </w:pPr>
            <w:r w:rsidRPr="00054D86">
              <w:rPr>
                <w:rFonts w:cstheme="minorHAnsi"/>
                <w:szCs w:val="20"/>
              </w:rPr>
              <w:t>0.601</w:t>
            </w:r>
          </w:p>
        </w:tc>
        <w:tc>
          <w:tcPr>
            <w:tcW w:w="1397" w:type="dxa"/>
          </w:tcPr>
          <w:p w14:paraId="17FBCD88" w14:textId="6886415C" w:rsidR="007129C1" w:rsidRPr="00054D86" w:rsidRDefault="007129C1" w:rsidP="007129C1">
            <w:pPr>
              <w:jc w:val="center"/>
              <w:rPr>
                <w:rFonts w:cstheme="minorHAnsi"/>
                <w:szCs w:val="20"/>
              </w:rPr>
            </w:pPr>
            <w:r w:rsidRPr="00054D86">
              <w:rPr>
                <w:rFonts w:cstheme="minorHAnsi"/>
                <w:szCs w:val="20"/>
              </w:rPr>
              <w:t>0.247</w:t>
            </w:r>
          </w:p>
        </w:tc>
      </w:tr>
    </w:tbl>
    <w:p w14:paraId="33166153" w14:textId="77777777" w:rsidR="003B0C0B" w:rsidRPr="005466AF" w:rsidRDefault="003B0C0B" w:rsidP="003B0C0B">
      <w:pPr>
        <w:rPr>
          <w:szCs w:val="22"/>
        </w:rPr>
      </w:pPr>
    </w:p>
    <w:p w14:paraId="32AD0F5F" w14:textId="3A62E7E6" w:rsidR="003B0C0B" w:rsidRDefault="003B0C0B" w:rsidP="003B0C0B">
      <w:pPr>
        <w:rPr>
          <w:szCs w:val="22"/>
        </w:rPr>
      </w:pPr>
      <w:r w:rsidRPr="00A367D3">
        <w:rPr>
          <w:szCs w:val="22"/>
        </w:rPr>
        <w:t xml:space="preserve">While </w:t>
      </w:r>
      <w:r w:rsidR="00B56AE6">
        <w:rPr>
          <w:rFonts w:cstheme="minorHAnsi"/>
          <w:szCs w:val="22"/>
        </w:rPr>
        <w:t>79 FR 17732 [A</w:t>
      </w:r>
      <w:r w:rsidR="00ED7BAD">
        <w:rPr>
          <w:rFonts w:cstheme="minorHAnsi"/>
          <w:szCs w:val="22"/>
        </w:rPr>
        <w:t>ttachment 8</w:t>
      </w:r>
      <w:r w:rsidR="00B56AE6">
        <w:rPr>
          <w:rFonts w:cstheme="minorHAnsi"/>
          <w:szCs w:val="22"/>
        </w:rPr>
        <w:t>]</w:t>
      </w:r>
      <w:r w:rsidRPr="00A367D3">
        <w:rPr>
          <w:szCs w:val="22"/>
          <w:vertAlign w:val="superscript"/>
        </w:rPr>
        <w:t xml:space="preserve"> </w:t>
      </w:r>
      <w:r w:rsidRPr="00A367D3">
        <w:rPr>
          <w:szCs w:val="22"/>
        </w:rPr>
        <w:t xml:space="preserve">has </w:t>
      </w:r>
      <w:r w:rsidR="002577CD">
        <w:rPr>
          <w:szCs w:val="22"/>
        </w:rPr>
        <w:t xml:space="preserve">updated the </w:t>
      </w:r>
      <w:r w:rsidRPr="00A367D3">
        <w:rPr>
          <w:szCs w:val="22"/>
        </w:rPr>
        <w:t>compliance requirements for commercial refrigeration equipment beginning March 27, 2017, SCE recommends using the compliance requirements beginning January 1, 2010 for th</w:t>
      </w:r>
      <w:r w:rsidR="002577CD">
        <w:rPr>
          <w:szCs w:val="22"/>
        </w:rPr>
        <w:t>is measure baseline due to</w:t>
      </w:r>
      <w:r w:rsidRPr="00A367D3">
        <w:rPr>
          <w:szCs w:val="22"/>
        </w:rPr>
        <w:t xml:space="preserve"> the following reasons: </w:t>
      </w:r>
    </w:p>
    <w:p w14:paraId="7F673B31" w14:textId="77777777" w:rsidR="008A3486" w:rsidRPr="00A367D3" w:rsidRDefault="008A3486" w:rsidP="003B0C0B">
      <w:pPr>
        <w:rPr>
          <w:szCs w:val="22"/>
        </w:rPr>
      </w:pPr>
    </w:p>
    <w:p w14:paraId="34338CF3" w14:textId="00D00CA4" w:rsidR="003B0C0B" w:rsidRPr="00CF2C8E" w:rsidRDefault="00415051" w:rsidP="00CF2C8E">
      <w:pPr>
        <w:numPr>
          <w:ilvl w:val="0"/>
          <w:numId w:val="50"/>
        </w:numPr>
        <w:rPr>
          <w:szCs w:val="22"/>
        </w:rPr>
      </w:pPr>
      <w:r>
        <w:rPr>
          <w:szCs w:val="22"/>
        </w:rPr>
        <w:t>T</w:t>
      </w:r>
      <w:r w:rsidR="003B0C0B" w:rsidRPr="00A367D3">
        <w:rPr>
          <w:szCs w:val="22"/>
        </w:rPr>
        <w:t>he compliance requirements do not apply to chef bases. Hence, the product manufacture</w:t>
      </w:r>
      <w:r w:rsidR="00D021B0">
        <w:rPr>
          <w:szCs w:val="22"/>
        </w:rPr>
        <w:t>r</w:t>
      </w:r>
      <w:r w:rsidR="003B0C0B" w:rsidRPr="00A367D3">
        <w:rPr>
          <w:szCs w:val="22"/>
        </w:rPr>
        <w:t xml:space="preserve">s are not regulated by any standards and have products with varying energy use intensities as listed in the table above. </w:t>
      </w:r>
      <w:r w:rsidR="009B01C7">
        <w:t xml:space="preserve">Pacific Gas and Electric Company (PG&amp;E) in conjunction with the Food Service Technology Center (FSTC) conducted a study on chef bases at the FSTC laboratory facilities. </w:t>
      </w:r>
      <w:r w:rsidR="009B01C7" w:rsidRPr="009B01C7">
        <w:rPr>
          <w:szCs w:val="22"/>
        </w:rPr>
        <w:t>The test results verified that the presence of hot cooking loads in the form of a gas griddle or gas char broiler on top of the chef base did not affect the holding energy rate, drawer temperature</w:t>
      </w:r>
      <w:r w:rsidR="00964A5F">
        <w:rPr>
          <w:szCs w:val="22"/>
        </w:rPr>
        <w:t>,</w:t>
      </w:r>
      <w:r w:rsidR="009B01C7" w:rsidRPr="009B01C7">
        <w:rPr>
          <w:szCs w:val="22"/>
        </w:rPr>
        <w:t xml:space="preserve"> and the energy usage. The findings from these tests were used as the basis to use the Federal regulations code for commercial refrigeration equipment as </w:t>
      </w:r>
      <w:r w:rsidR="000028C8">
        <w:rPr>
          <w:szCs w:val="22"/>
        </w:rPr>
        <w:t xml:space="preserve">the </w:t>
      </w:r>
      <w:r w:rsidR="009B01C7" w:rsidRPr="009B01C7">
        <w:rPr>
          <w:szCs w:val="22"/>
        </w:rPr>
        <w:t>baseline for this work paper.</w:t>
      </w:r>
    </w:p>
    <w:p w14:paraId="38B30D29" w14:textId="0445603F" w:rsidR="003B0C0B" w:rsidRPr="00A367D3" w:rsidRDefault="00964A5F" w:rsidP="003B0C0B">
      <w:pPr>
        <w:numPr>
          <w:ilvl w:val="0"/>
          <w:numId w:val="50"/>
        </w:numPr>
        <w:rPr>
          <w:szCs w:val="22"/>
        </w:rPr>
      </w:pPr>
      <w:r>
        <w:rPr>
          <w:szCs w:val="22"/>
        </w:rPr>
        <w:t>Based on</w:t>
      </w:r>
      <w:r w:rsidR="003B0C0B" w:rsidRPr="00A367D3">
        <w:rPr>
          <w:szCs w:val="22"/>
        </w:rPr>
        <w:t xml:space="preserve"> the </w:t>
      </w:r>
      <w:r>
        <w:rPr>
          <w:szCs w:val="22"/>
        </w:rPr>
        <w:t xml:space="preserve">test results from the ET study, </w:t>
      </w:r>
      <w:r w:rsidR="005F53D8">
        <w:rPr>
          <w:szCs w:val="22"/>
        </w:rPr>
        <w:t xml:space="preserve">5 </w:t>
      </w:r>
      <w:r>
        <w:rPr>
          <w:szCs w:val="22"/>
        </w:rPr>
        <w:t xml:space="preserve">out </w:t>
      </w:r>
      <w:r w:rsidR="005F53D8">
        <w:rPr>
          <w:szCs w:val="22"/>
        </w:rPr>
        <w:t xml:space="preserve">of the 7 tested chef bases </w:t>
      </w:r>
      <w:r>
        <w:rPr>
          <w:szCs w:val="22"/>
        </w:rPr>
        <w:t xml:space="preserve">were found to be </w:t>
      </w:r>
      <w:r w:rsidR="003B0C0B" w:rsidRPr="00A367D3">
        <w:rPr>
          <w:szCs w:val="22"/>
        </w:rPr>
        <w:t xml:space="preserve">exceeding the 2010 </w:t>
      </w:r>
      <w:r w:rsidR="00BB5E4D">
        <w:rPr>
          <w:szCs w:val="22"/>
        </w:rPr>
        <w:t xml:space="preserve">EUI </w:t>
      </w:r>
      <w:r w:rsidR="003B0C0B" w:rsidRPr="00A367D3">
        <w:rPr>
          <w:szCs w:val="22"/>
        </w:rPr>
        <w:t>requirements</w:t>
      </w:r>
      <w:r>
        <w:rPr>
          <w:szCs w:val="22"/>
        </w:rPr>
        <w:t xml:space="preserve"> [Attachments 5, 6 and 7]</w:t>
      </w:r>
      <w:r w:rsidR="003B0C0B" w:rsidRPr="00A367D3">
        <w:rPr>
          <w:szCs w:val="22"/>
        </w:rPr>
        <w:t xml:space="preserve">. This </w:t>
      </w:r>
      <w:r>
        <w:rPr>
          <w:szCs w:val="22"/>
        </w:rPr>
        <w:t>finding is used as the basis for</w:t>
      </w:r>
      <w:r w:rsidR="003B0C0B" w:rsidRPr="00A367D3">
        <w:rPr>
          <w:szCs w:val="22"/>
        </w:rPr>
        <w:t xml:space="preserve"> determin</w:t>
      </w:r>
      <w:r>
        <w:rPr>
          <w:szCs w:val="22"/>
        </w:rPr>
        <w:t>ing</w:t>
      </w:r>
      <w:r w:rsidR="003B0C0B" w:rsidRPr="00A367D3">
        <w:rPr>
          <w:szCs w:val="22"/>
        </w:rPr>
        <w:t xml:space="preserve"> the </w:t>
      </w:r>
      <w:r w:rsidR="00855B44">
        <w:rPr>
          <w:szCs w:val="22"/>
        </w:rPr>
        <w:t>appropriate baseline</w:t>
      </w:r>
      <w:r w:rsidR="003B0C0B" w:rsidRPr="00A367D3">
        <w:rPr>
          <w:szCs w:val="22"/>
        </w:rPr>
        <w:t xml:space="preserve"> in the absence of </w:t>
      </w:r>
      <w:r>
        <w:rPr>
          <w:szCs w:val="22"/>
        </w:rPr>
        <w:t xml:space="preserve">established </w:t>
      </w:r>
      <w:r w:rsidR="003B0C0B" w:rsidRPr="00A367D3">
        <w:rPr>
          <w:szCs w:val="22"/>
        </w:rPr>
        <w:t xml:space="preserve">ISP or code. </w:t>
      </w:r>
    </w:p>
    <w:p w14:paraId="480CB14A" w14:textId="1354AFFC" w:rsidR="003B0C0B" w:rsidRDefault="00D021B0" w:rsidP="003B0C0B">
      <w:pPr>
        <w:numPr>
          <w:ilvl w:val="0"/>
          <w:numId w:val="50"/>
        </w:numPr>
        <w:rPr>
          <w:szCs w:val="22"/>
        </w:rPr>
      </w:pPr>
      <w:r>
        <w:rPr>
          <w:szCs w:val="22"/>
        </w:rPr>
        <w:t>A</w:t>
      </w:r>
      <w:r w:rsidR="003B0C0B" w:rsidRPr="00A367D3">
        <w:rPr>
          <w:szCs w:val="22"/>
        </w:rPr>
        <w:t xml:space="preserve"> major </w:t>
      </w:r>
      <w:r w:rsidR="00BB5E4D">
        <w:rPr>
          <w:szCs w:val="22"/>
        </w:rPr>
        <w:t>manufacturer of chef bases</w:t>
      </w:r>
      <w:r w:rsidR="003B0C0B" w:rsidRPr="00A367D3">
        <w:rPr>
          <w:szCs w:val="22"/>
        </w:rPr>
        <w:t xml:space="preserve"> in California</w:t>
      </w:r>
      <w:r w:rsidR="00BB5E4D">
        <w:rPr>
          <w:szCs w:val="22"/>
        </w:rPr>
        <w:t>,</w:t>
      </w:r>
      <w:r w:rsidR="003B0C0B" w:rsidRPr="00A367D3">
        <w:rPr>
          <w:szCs w:val="22"/>
        </w:rPr>
        <w:t xml:space="preserve"> </w:t>
      </w:r>
      <w:r w:rsidR="00BB5E4D">
        <w:rPr>
          <w:szCs w:val="22"/>
        </w:rPr>
        <w:t xml:space="preserve">has </w:t>
      </w:r>
      <w:r>
        <w:rPr>
          <w:szCs w:val="22"/>
        </w:rPr>
        <w:t>all</w:t>
      </w:r>
      <w:r w:rsidR="00BB5E4D">
        <w:rPr>
          <w:szCs w:val="22"/>
        </w:rPr>
        <w:t xml:space="preserve"> its models </w:t>
      </w:r>
      <w:r w:rsidR="00964A5F">
        <w:rPr>
          <w:szCs w:val="22"/>
        </w:rPr>
        <w:t xml:space="preserve">consuming more energy than </w:t>
      </w:r>
      <w:r w:rsidR="00BB5E4D">
        <w:rPr>
          <w:szCs w:val="22"/>
        </w:rPr>
        <w:t xml:space="preserve">the 2010 </w:t>
      </w:r>
      <w:r w:rsidR="00964A5F">
        <w:rPr>
          <w:szCs w:val="22"/>
        </w:rPr>
        <w:t>EUI</w:t>
      </w:r>
      <w:r w:rsidR="00BB5E4D">
        <w:rPr>
          <w:szCs w:val="22"/>
        </w:rPr>
        <w:t>.</w:t>
      </w:r>
      <w:r w:rsidR="000C18E0">
        <w:rPr>
          <w:szCs w:val="22"/>
        </w:rPr>
        <w:t xml:space="preserve"> </w:t>
      </w:r>
      <w:r w:rsidR="00BB5E4D">
        <w:rPr>
          <w:szCs w:val="22"/>
        </w:rPr>
        <w:t xml:space="preserve">This </w:t>
      </w:r>
      <w:r w:rsidR="008A3486">
        <w:rPr>
          <w:szCs w:val="22"/>
        </w:rPr>
        <w:t>fact supports</w:t>
      </w:r>
      <w:r w:rsidR="00BB5E4D">
        <w:rPr>
          <w:szCs w:val="22"/>
        </w:rPr>
        <w:t xml:space="preserve"> that the baseline used in this workpaper is more </w:t>
      </w:r>
      <w:r w:rsidR="003B0C0B" w:rsidRPr="00A367D3">
        <w:rPr>
          <w:szCs w:val="22"/>
        </w:rPr>
        <w:t>stringent tha</w:t>
      </w:r>
      <w:r w:rsidR="00BB5E4D">
        <w:rPr>
          <w:szCs w:val="22"/>
        </w:rPr>
        <w:t xml:space="preserve">n </w:t>
      </w:r>
      <w:r w:rsidR="003B0C0B" w:rsidRPr="00A367D3">
        <w:rPr>
          <w:szCs w:val="22"/>
        </w:rPr>
        <w:t xml:space="preserve">the </w:t>
      </w:r>
      <w:r w:rsidR="00BB5E4D">
        <w:rPr>
          <w:szCs w:val="22"/>
        </w:rPr>
        <w:t xml:space="preserve">current industry </w:t>
      </w:r>
      <w:r w:rsidR="003B0C0B" w:rsidRPr="00A367D3">
        <w:rPr>
          <w:szCs w:val="22"/>
        </w:rPr>
        <w:t>standard practice</w:t>
      </w:r>
      <w:r w:rsidR="00BB5E4D">
        <w:rPr>
          <w:szCs w:val="22"/>
        </w:rPr>
        <w:t xml:space="preserve"> in California</w:t>
      </w:r>
      <w:r w:rsidR="003B0C0B" w:rsidRPr="00A367D3">
        <w:rPr>
          <w:szCs w:val="22"/>
        </w:rPr>
        <w:t xml:space="preserve">. </w:t>
      </w:r>
    </w:p>
    <w:p w14:paraId="29FA4418" w14:textId="77777777" w:rsidR="003B0C0B" w:rsidRDefault="003B0C0B" w:rsidP="003B0C0B">
      <w:pPr>
        <w:rPr>
          <w:szCs w:val="22"/>
        </w:rPr>
      </w:pPr>
    </w:p>
    <w:p w14:paraId="011308E4" w14:textId="174CF833" w:rsidR="003B0C0B" w:rsidRPr="00A367D3" w:rsidRDefault="003B0C0B" w:rsidP="003B0C0B">
      <w:pPr>
        <w:rPr>
          <w:szCs w:val="22"/>
        </w:rPr>
      </w:pPr>
      <w:r>
        <w:rPr>
          <w:szCs w:val="22"/>
        </w:rPr>
        <w:t xml:space="preserve">In the following sections of the Work Paper, the </w:t>
      </w:r>
      <w:r w:rsidR="00BB5E4D">
        <w:rPr>
          <w:szCs w:val="22"/>
        </w:rPr>
        <w:t xml:space="preserve">federal </w:t>
      </w:r>
      <w:r w:rsidRPr="00A367D3">
        <w:rPr>
          <w:szCs w:val="22"/>
        </w:rPr>
        <w:t>compliance requirements beginning January 1, 2010</w:t>
      </w:r>
      <w:r>
        <w:rPr>
          <w:szCs w:val="22"/>
        </w:rPr>
        <w:t xml:space="preserve"> for </w:t>
      </w:r>
      <w:r w:rsidRPr="00A367D3">
        <w:rPr>
          <w:szCs w:val="22"/>
        </w:rPr>
        <w:t>the chef bases</w:t>
      </w:r>
      <w:r>
        <w:rPr>
          <w:szCs w:val="22"/>
        </w:rPr>
        <w:t xml:space="preserve"> is called </w:t>
      </w:r>
      <w:r w:rsidR="00BB5E4D" w:rsidRPr="003C7A9B">
        <w:rPr>
          <w:szCs w:val="22"/>
        </w:rPr>
        <w:t xml:space="preserve">the </w:t>
      </w:r>
      <w:r w:rsidR="00D30159">
        <w:rPr>
          <w:szCs w:val="22"/>
        </w:rPr>
        <w:t>standard practice baseline.</w:t>
      </w:r>
    </w:p>
    <w:p w14:paraId="1F939B7E" w14:textId="77777777" w:rsidR="004F27D4" w:rsidRDefault="004F27D4" w:rsidP="0050769C">
      <w:pPr>
        <w:rPr>
          <w:rFonts w:eastAsiaTheme="minorHAnsi" w:cs="TimesNewRomanPSMT"/>
          <w:sz w:val="18"/>
          <w:szCs w:val="22"/>
        </w:rPr>
      </w:pPr>
    </w:p>
    <w:p w14:paraId="284601E7" w14:textId="410F3A65" w:rsidR="00B07EE5" w:rsidRPr="00500C4E" w:rsidRDefault="005A1078" w:rsidP="00DA5082">
      <w:pPr>
        <w:pStyle w:val="Caption"/>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EE3703">
        <w:tc>
          <w:tcPr>
            <w:tcW w:w="1155" w:type="pct"/>
            <w:shd w:val="clear" w:color="auto" w:fill="D9D9D9" w:themeFill="background1" w:themeFillShade="D9"/>
          </w:tcPr>
          <w:p w14:paraId="20C3C2B4" w14:textId="77777777" w:rsidR="00881A42" w:rsidRPr="00920905" w:rsidRDefault="00881A42" w:rsidP="00EE3703">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EE3703">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EE3703">
            <w:pPr>
              <w:rPr>
                <w:rFonts w:cstheme="minorHAnsi"/>
                <w:b/>
                <w:szCs w:val="20"/>
              </w:rPr>
            </w:pPr>
            <w:r w:rsidRPr="00920905">
              <w:rPr>
                <w:rFonts w:cstheme="minorHAnsi"/>
                <w:b/>
                <w:szCs w:val="20"/>
              </w:rPr>
              <w:t>Effective Date</w:t>
            </w:r>
            <w:r w:rsidR="00CB04D2">
              <w:rPr>
                <w:rFonts w:cstheme="minorHAnsi"/>
                <w:b/>
                <w:szCs w:val="20"/>
              </w:rPr>
              <w:t>s</w:t>
            </w:r>
          </w:p>
        </w:tc>
      </w:tr>
      <w:tr w:rsidR="00DB4BA7" w:rsidRPr="00DB4BA7" w14:paraId="41E6B4DA" w14:textId="77777777" w:rsidTr="00EE3703">
        <w:trPr>
          <w:trHeight w:val="243"/>
        </w:trPr>
        <w:tc>
          <w:tcPr>
            <w:tcW w:w="1155" w:type="pct"/>
          </w:tcPr>
          <w:p w14:paraId="16A44F28" w14:textId="1DC9905B" w:rsidR="00A555C8" w:rsidRPr="00DB4BA7" w:rsidRDefault="0050551E" w:rsidP="00900C44">
            <w:pPr>
              <w:rPr>
                <w:rFonts w:cstheme="minorHAnsi"/>
                <w:szCs w:val="20"/>
              </w:rPr>
            </w:pPr>
            <w:r>
              <w:rPr>
                <w:color w:val="000000" w:themeColor="text1"/>
                <w:szCs w:val="20"/>
              </w:rPr>
              <w:t>Title 10 of Electronic Code of Federal Regulations (CFR)</w:t>
            </w:r>
          </w:p>
        </w:tc>
        <w:tc>
          <w:tcPr>
            <w:tcW w:w="2711" w:type="pct"/>
          </w:tcPr>
          <w:p w14:paraId="387D6828" w14:textId="0A8EB6CB" w:rsidR="0050551E" w:rsidRPr="00825213" w:rsidRDefault="0050551E" w:rsidP="00EE3703">
            <w:pPr>
              <w:rPr>
                <w:rFonts w:cstheme="minorHAnsi"/>
                <w:szCs w:val="22"/>
              </w:rPr>
            </w:pPr>
            <w:r w:rsidRPr="00825213">
              <w:rPr>
                <w:rFonts w:cstheme="minorHAnsi"/>
                <w:szCs w:val="22"/>
              </w:rPr>
              <w:t>79 FR 17732, Mar 28, 2014 [A</w:t>
            </w:r>
            <w:r w:rsidR="00494A8E">
              <w:rPr>
                <w:rFonts w:cstheme="minorHAnsi"/>
                <w:szCs w:val="22"/>
              </w:rPr>
              <w:t>ttachment 8</w:t>
            </w:r>
            <w:r w:rsidRPr="00825213">
              <w:rPr>
                <w:rFonts w:cstheme="minorHAnsi"/>
                <w:szCs w:val="22"/>
              </w:rPr>
              <w:t>]</w:t>
            </w:r>
          </w:p>
        </w:tc>
        <w:tc>
          <w:tcPr>
            <w:tcW w:w="1134" w:type="pct"/>
          </w:tcPr>
          <w:p w14:paraId="3E1189F8" w14:textId="75655BB7" w:rsidR="00A555C8" w:rsidRPr="00DB4BA7" w:rsidRDefault="002D4515" w:rsidP="00900C44">
            <w:pPr>
              <w:rPr>
                <w:rFonts w:cstheme="minorHAnsi"/>
                <w:szCs w:val="20"/>
              </w:rPr>
            </w:pPr>
            <w:r>
              <w:rPr>
                <w:rFonts w:cstheme="minorHAnsi"/>
                <w:szCs w:val="20"/>
              </w:rPr>
              <w:t>March 2014</w:t>
            </w:r>
          </w:p>
        </w:tc>
      </w:tr>
    </w:tbl>
    <w:p w14:paraId="38789494" w14:textId="77777777" w:rsidR="00771717" w:rsidRPr="00920905" w:rsidRDefault="00771717" w:rsidP="00C64D59">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1.5 EM&amp;V, Market Potential, and Other Studies – Base Case and Measure Case Information</w:t>
      </w:r>
      <w:bookmarkEnd w:id="12"/>
      <w:bookmarkEnd w:id="13"/>
      <w:bookmarkEnd w:id="14"/>
      <w:bookmarkEnd w:id="15"/>
    </w:p>
    <w:p w14:paraId="04E8BB0B" w14:textId="3FCF3D5E" w:rsidR="00771717" w:rsidRDefault="00771717" w:rsidP="00771717">
      <w:pPr>
        <w:pStyle w:val="Heading3"/>
        <w:rPr>
          <w:rFonts w:asciiTheme="minorHAnsi" w:hAnsiTheme="minorHAnsi"/>
        </w:rPr>
      </w:pPr>
      <w:r w:rsidRPr="00920905">
        <w:rPr>
          <w:rFonts w:asciiTheme="minorHAnsi" w:hAnsiTheme="minorHAnsi"/>
        </w:rPr>
        <w:t xml:space="preserve">1.5.1 </w:t>
      </w:r>
      <w:r>
        <w:rPr>
          <w:rFonts w:asciiTheme="minorHAnsi" w:hAnsiTheme="minorHAnsi"/>
        </w:rPr>
        <w:t>ET15SCE1010 Chef Bases for Foodservice Applications</w:t>
      </w:r>
      <w:r w:rsidR="00834662">
        <w:rPr>
          <w:rFonts w:asciiTheme="minorHAnsi" w:hAnsiTheme="minorHAnsi"/>
        </w:rPr>
        <w:t xml:space="preserve"> [</w:t>
      </w:r>
      <w:r w:rsidR="002D01F2">
        <w:rPr>
          <w:rFonts w:asciiTheme="minorHAnsi" w:hAnsiTheme="minorHAnsi"/>
        </w:rPr>
        <w:t>Attachment 5, 6 and 7</w:t>
      </w:r>
      <w:r w:rsidR="00834662">
        <w:rPr>
          <w:rFonts w:asciiTheme="minorHAnsi" w:hAnsiTheme="minorHAnsi"/>
        </w:rPr>
        <w:t>]</w:t>
      </w:r>
    </w:p>
    <w:p w14:paraId="44E47E25" w14:textId="3915421C" w:rsidR="00771717" w:rsidRDefault="00D95DF7" w:rsidP="00771717">
      <w:pPr>
        <w:rPr>
          <w:rFonts w:cstheme="minorHAnsi"/>
          <w:szCs w:val="22"/>
        </w:rPr>
      </w:pPr>
      <w:r w:rsidRPr="005466AF">
        <w:rPr>
          <w:szCs w:val="22"/>
        </w:rPr>
        <w:t>S</w:t>
      </w:r>
      <w:r>
        <w:rPr>
          <w:szCs w:val="22"/>
        </w:rPr>
        <w:t>outhern California Edison (SCE) conducted an Emerging Technology (</w:t>
      </w:r>
      <w:r w:rsidRPr="005466AF">
        <w:rPr>
          <w:szCs w:val="22"/>
        </w:rPr>
        <w:t>ET</w:t>
      </w:r>
      <w:r>
        <w:rPr>
          <w:szCs w:val="22"/>
        </w:rPr>
        <w:t>)</w:t>
      </w:r>
      <w:r w:rsidRPr="005466AF">
        <w:rPr>
          <w:szCs w:val="22"/>
        </w:rPr>
        <w:t xml:space="preserve"> study </w:t>
      </w:r>
      <w:r>
        <w:rPr>
          <w:szCs w:val="22"/>
        </w:rPr>
        <w:t>(ET15SCE1010) [</w:t>
      </w:r>
      <w:r w:rsidR="00494A8E">
        <w:rPr>
          <w:szCs w:val="22"/>
        </w:rPr>
        <w:t>Attachment 5, 6 and 7</w:t>
      </w:r>
      <w:r>
        <w:rPr>
          <w:szCs w:val="22"/>
        </w:rPr>
        <w:t xml:space="preserve">] in accordance to ASHRAE 72 Method of Testing Open and Closed Refrigeration and Freezers standards </w:t>
      </w:r>
      <w:r w:rsidRPr="005466AF">
        <w:rPr>
          <w:szCs w:val="22"/>
        </w:rPr>
        <w:t xml:space="preserve">on (6) chef base models, (3) with refrigerant R-404a and (3) with R-134a </w:t>
      </w:r>
      <w:r>
        <w:rPr>
          <w:szCs w:val="22"/>
        </w:rPr>
        <w:t xml:space="preserve">and found the </w:t>
      </w:r>
      <w:r w:rsidRPr="005466AF">
        <w:rPr>
          <w:szCs w:val="22"/>
        </w:rPr>
        <w:t>energy use intensity (kWh/day/f</w:t>
      </w:r>
      <w:r w:rsidRPr="00415051">
        <w:rPr>
          <w:szCs w:val="22"/>
        </w:rPr>
        <w:t>t</w:t>
      </w:r>
      <w:r w:rsidRPr="005466AF">
        <w:rPr>
          <w:szCs w:val="22"/>
          <w:vertAlign w:val="superscript"/>
        </w:rPr>
        <w:t>3</w:t>
      </w:r>
      <w:r w:rsidRPr="005466AF">
        <w:rPr>
          <w:szCs w:val="22"/>
        </w:rPr>
        <w:t xml:space="preserve">) varying </w:t>
      </w:r>
      <w:r>
        <w:rPr>
          <w:szCs w:val="22"/>
        </w:rPr>
        <w:t xml:space="preserve">between </w:t>
      </w:r>
      <w:r w:rsidRPr="005466AF">
        <w:rPr>
          <w:szCs w:val="22"/>
        </w:rPr>
        <w:t xml:space="preserve">0.11 </w:t>
      </w:r>
      <w:r>
        <w:rPr>
          <w:szCs w:val="22"/>
        </w:rPr>
        <w:t>and</w:t>
      </w:r>
      <w:r w:rsidRPr="005466AF">
        <w:rPr>
          <w:szCs w:val="22"/>
        </w:rPr>
        <w:t xml:space="preserve"> 0.60.</w:t>
      </w:r>
      <w:r>
        <w:rPr>
          <w:szCs w:val="22"/>
        </w:rPr>
        <w:t xml:space="preserve"> </w:t>
      </w:r>
      <w:r w:rsidR="00771717">
        <w:rPr>
          <w:rFonts w:cstheme="minorHAnsi"/>
          <w:szCs w:val="22"/>
        </w:rPr>
        <w:t>The chef bases were monitored for 2 days each at 20 second time intervals.</w:t>
      </w:r>
    </w:p>
    <w:p w14:paraId="7F960C4D" w14:textId="77777777" w:rsidR="008A3486" w:rsidRDefault="008A3486" w:rsidP="00771717">
      <w:pPr>
        <w:rPr>
          <w:rFonts w:cstheme="minorHAnsi"/>
          <w:szCs w:val="22"/>
        </w:rPr>
      </w:pPr>
    </w:p>
    <w:p w14:paraId="0CC8181A" w14:textId="1AF9AFFD" w:rsidR="00771717" w:rsidRDefault="00771717" w:rsidP="00771717">
      <w:pPr>
        <w:rPr>
          <w:rFonts w:cstheme="minorHAnsi"/>
          <w:szCs w:val="22"/>
        </w:rPr>
      </w:pPr>
      <w:r>
        <w:rPr>
          <w:rFonts w:cstheme="minorHAnsi"/>
          <w:szCs w:val="22"/>
        </w:rPr>
        <w:t xml:space="preserve">The energy consumption data for all six chef bases was compared with the maximum federal code requirement as per </w:t>
      </w:r>
      <w:r w:rsidR="009C08F0">
        <w:rPr>
          <w:rFonts w:cstheme="minorHAnsi"/>
          <w:szCs w:val="22"/>
        </w:rPr>
        <w:t>79 FR 17732 [A</w:t>
      </w:r>
      <w:r w:rsidR="00494A8E">
        <w:rPr>
          <w:rFonts w:cstheme="minorHAnsi"/>
          <w:szCs w:val="22"/>
        </w:rPr>
        <w:t>ttachment 8</w:t>
      </w:r>
      <w:r w:rsidR="009C08F0">
        <w:rPr>
          <w:rFonts w:cstheme="minorHAnsi"/>
          <w:szCs w:val="22"/>
        </w:rPr>
        <w:t>]</w:t>
      </w:r>
      <w:r>
        <w:rPr>
          <w:rFonts w:cstheme="minorHAnsi"/>
          <w:szCs w:val="22"/>
        </w:rPr>
        <w:t xml:space="preserve">. </w:t>
      </w:r>
      <w:r w:rsidR="002E671E">
        <w:rPr>
          <w:rFonts w:cstheme="minorHAnsi"/>
          <w:szCs w:val="22"/>
        </w:rPr>
        <w:t>T</w:t>
      </w:r>
      <w:r w:rsidRPr="00DA7B0D">
        <w:rPr>
          <w:rFonts w:cstheme="minorHAnsi"/>
          <w:szCs w:val="22"/>
        </w:rPr>
        <w:t xml:space="preserve">wo chef bases from manufacturers exceed the </w:t>
      </w:r>
      <w:r w:rsidR="00AE142D">
        <w:rPr>
          <w:szCs w:val="22"/>
        </w:rPr>
        <w:t xml:space="preserve">standard practice baseline </w:t>
      </w:r>
      <w:r>
        <w:rPr>
          <w:rFonts w:cstheme="minorHAnsi"/>
          <w:szCs w:val="22"/>
        </w:rPr>
        <w:t>by</w:t>
      </w:r>
      <w:r w:rsidRPr="00DA7B0D">
        <w:rPr>
          <w:rFonts w:cstheme="minorHAnsi"/>
          <w:szCs w:val="22"/>
        </w:rPr>
        <w:t xml:space="preserve"> 31% and 52%</w:t>
      </w:r>
      <w:r w:rsidR="00E2003F">
        <w:rPr>
          <w:rFonts w:cstheme="minorHAnsi"/>
          <w:szCs w:val="22"/>
        </w:rPr>
        <w:t>,</w:t>
      </w:r>
      <w:r w:rsidRPr="00DA7B0D">
        <w:rPr>
          <w:rFonts w:cstheme="minorHAnsi"/>
          <w:szCs w:val="22"/>
        </w:rPr>
        <w:t xml:space="preserve"> </w:t>
      </w:r>
      <w:r w:rsidR="009C08F0" w:rsidRPr="00DA7B0D">
        <w:rPr>
          <w:rFonts w:cstheme="minorHAnsi"/>
          <w:szCs w:val="22"/>
        </w:rPr>
        <w:t>respectively.</w:t>
      </w:r>
      <w:r w:rsidR="009C08F0">
        <w:rPr>
          <w:rFonts w:cstheme="minorHAnsi"/>
          <w:szCs w:val="22"/>
        </w:rPr>
        <w:t xml:space="preserve"> </w:t>
      </w:r>
      <w:r w:rsidR="00C66253">
        <w:rPr>
          <w:rFonts w:cstheme="minorHAnsi"/>
          <w:szCs w:val="22"/>
        </w:rPr>
        <w:t>The r</w:t>
      </w:r>
      <w:r w:rsidR="008A3486">
        <w:rPr>
          <w:rFonts w:cstheme="minorHAnsi"/>
          <w:szCs w:val="22"/>
        </w:rPr>
        <w:t xml:space="preserve">emaining </w:t>
      </w:r>
      <w:r>
        <w:rPr>
          <w:rFonts w:cstheme="minorHAnsi"/>
          <w:szCs w:val="22"/>
        </w:rPr>
        <w:t xml:space="preserve">four </w:t>
      </w:r>
      <w:r w:rsidR="008A3486">
        <w:rPr>
          <w:rFonts w:cstheme="minorHAnsi"/>
          <w:szCs w:val="22"/>
        </w:rPr>
        <w:t xml:space="preserve">were </w:t>
      </w:r>
      <w:r>
        <w:rPr>
          <w:rFonts w:cstheme="minorHAnsi"/>
          <w:szCs w:val="22"/>
        </w:rPr>
        <w:t xml:space="preserve">tested </w:t>
      </w:r>
      <w:r w:rsidR="008A3486">
        <w:rPr>
          <w:rFonts w:cstheme="minorHAnsi"/>
          <w:szCs w:val="22"/>
        </w:rPr>
        <w:t>between</w:t>
      </w:r>
      <w:r>
        <w:rPr>
          <w:rFonts w:cstheme="minorHAnsi"/>
          <w:szCs w:val="22"/>
        </w:rPr>
        <w:t xml:space="preserve"> </w:t>
      </w:r>
      <w:r w:rsidR="00834662">
        <w:rPr>
          <w:rFonts w:cstheme="minorHAnsi"/>
          <w:szCs w:val="22"/>
        </w:rPr>
        <w:t>14</w:t>
      </w:r>
      <w:r>
        <w:rPr>
          <w:rFonts w:cstheme="minorHAnsi"/>
          <w:szCs w:val="22"/>
        </w:rPr>
        <w:t xml:space="preserve">% to </w:t>
      </w:r>
      <w:r w:rsidR="00834662">
        <w:rPr>
          <w:rFonts w:cstheme="minorHAnsi"/>
          <w:szCs w:val="22"/>
        </w:rPr>
        <w:t>143</w:t>
      </w:r>
      <w:r>
        <w:rPr>
          <w:rFonts w:cstheme="minorHAnsi"/>
          <w:szCs w:val="22"/>
        </w:rPr>
        <w:t xml:space="preserve">% below </w:t>
      </w:r>
      <w:r w:rsidR="002B6994">
        <w:rPr>
          <w:rFonts w:cstheme="minorHAnsi"/>
          <w:szCs w:val="22"/>
        </w:rPr>
        <w:t xml:space="preserve">the </w:t>
      </w:r>
      <w:r w:rsidR="00AE142D">
        <w:rPr>
          <w:szCs w:val="22"/>
        </w:rPr>
        <w:t>standard practice baseline</w:t>
      </w:r>
      <w:r>
        <w:rPr>
          <w:rFonts w:cstheme="minorHAnsi"/>
          <w:szCs w:val="22"/>
        </w:rPr>
        <w:t>.</w:t>
      </w:r>
      <w:r w:rsidRPr="00DA7B0D">
        <w:rPr>
          <w:rFonts w:cstheme="minorHAnsi"/>
          <w:szCs w:val="22"/>
        </w:rPr>
        <w:t xml:space="preserve"> </w:t>
      </w:r>
      <w:r>
        <w:rPr>
          <w:rFonts w:cstheme="minorHAnsi"/>
          <w:szCs w:val="22"/>
        </w:rPr>
        <w:t xml:space="preserve">In summary, test results showed a wide range of energy performance between six manufacturers. This is likely due to the fact that Chef Bases are not subject to </w:t>
      </w:r>
      <w:r w:rsidR="008A3486">
        <w:rPr>
          <w:rFonts w:cstheme="minorHAnsi"/>
          <w:szCs w:val="22"/>
        </w:rPr>
        <w:t>any</w:t>
      </w:r>
      <w:r>
        <w:rPr>
          <w:rFonts w:cstheme="minorHAnsi"/>
          <w:szCs w:val="22"/>
        </w:rPr>
        <w:t xml:space="preserve"> Federal or any State codes/Regulations. </w:t>
      </w:r>
    </w:p>
    <w:p w14:paraId="73515BEF" w14:textId="77777777" w:rsidR="00771717" w:rsidRDefault="00771717" w:rsidP="00771717">
      <w:pPr>
        <w:rPr>
          <w:rFonts w:cstheme="minorHAnsi"/>
          <w:szCs w:val="22"/>
        </w:rPr>
      </w:pPr>
    </w:p>
    <w:p w14:paraId="1340CC66" w14:textId="3DCFA2B9" w:rsidR="00771717" w:rsidRDefault="00771717" w:rsidP="00771717">
      <w:pPr>
        <w:rPr>
          <w:rFonts w:cstheme="minorHAnsi"/>
          <w:szCs w:val="22"/>
        </w:rPr>
      </w:pPr>
      <w:r>
        <w:rPr>
          <w:rFonts w:cstheme="minorHAnsi"/>
          <w:szCs w:val="22"/>
        </w:rPr>
        <w:t>I</w:t>
      </w:r>
      <w:r w:rsidR="00415051">
        <w:rPr>
          <w:rFonts w:cstheme="minorHAnsi"/>
          <w:szCs w:val="22"/>
        </w:rPr>
        <w:t>f financial incentives/</w:t>
      </w:r>
      <w:r>
        <w:rPr>
          <w:rFonts w:cstheme="minorHAnsi"/>
          <w:szCs w:val="22"/>
        </w:rPr>
        <w:t>rebates are provided for</w:t>
      </w:r>
      <w:r w:rsidR="00415051">
        <w:rPr>
          <w:rFonts w:cstheme="minorHAnsi"/>
          <w:szCs w:val="22"/>
        </w:rPr>
        <w:t xml:space="preserve"> energy efficient</w:t>
      </w:r>
      <w:r>
        <w:rPr>
          <w:rFonts w:cstheme="minorHAnsi"/>
          <w:szCs w:val="22"/>
        </w:rPr>
        <w:t xml:space="preserve"> chef bases, the market will steer towards designing and producing more efficient chef bases. </w:t>
      </w:r>
    </w:p>
    <w:p w14:paraId="37EE202D" w14:textId="26B3D81F" w:rsidR="00771717" w:rsidRPr="00DA7B0D" w:rsidRDefault="00771717" w:rsidP="00771717">
      <w:pPr>
        <w:pStyle w:val="Heading3"/>
        <w:rPr>
          <w:rFonts w:asciiTheme="minorHAnsi" w:hAnsiTheme="minorHAnsi"/>
        </w:rPr>
      </w:pPr>
      <w:r w:rsidRPr="00DA7B0D">
        <w:rPr>
          <w:rFonts w:asciiTheme="minorHAnsi" w:hAnsiTheme="minorHAnsi"/>
        </w:rPr>
        <w:t xml:space="preserve">1.5.2 </w:t>
      </w:r>
      <w:r>
        <w:rPr>
          <w:rFonts w:asciiTheme="minorHAnsi" w:hAnsiTheme="minorHAnsi"/>
        </w:rPr>
        <w:t>Food Service Technology Center (FSTC)</w:t>
      </w:r>
      <w:r w:rsidRPr="00DA7B0D">
        <w:rPr>
          <w:rFonts w:asciiTheme="minorHAnsi" w:hAnsiTheme="minorHAnsi"/>
        </w:rPr>
        <w:t xml:space="preserve"> Test Reports</w:t>
      </w:r>
      <w:r w:rsidR="00834662">
        <w:rPr>
          <w:rFonts w:asciiTheme="minorHAnsi" w:hAnsiTheme="minorHAnsi"/>
        </w:rPr>
        <w:t xml:space="preserve"> [</w:t>
      </w:r>
      <w:r w:rsidR="0059511C">
        <w:rPr>
          <w:rFonts w:asciiTheme="minorHAnsi" w:hAnsiTheme="minorHAnsi"/>
        </w:rPr>
        <w:t>Attachment 11</w:t>
      </w:r>
      <w:r w:rsidR="00834662">
        <w:rPr>
          <w:rFonts w:asciiTheme="minorHAnsi" w:hAnsiTheme="minorHAnsi"/>
        </w:rPr>
        <w:t>]</w:t>
      </w:r>
    </w:p>
    <w:p w14:paraId="45551DE3" w14:textId="7C1E96EF" w:rsidR="00771717" w:rsidRDefault="00771717" w:rsidP="00771717">
      <w:r>
        <w:t>Pacific Gas and Electric Company (PG&amp;E) in conjunction with the Food Service Technology Center (FSTC) conducted a study on chef bases at the FSTC laboratory facilities. The goal of this testing was to determine if a hot cooking load placed on top of the chef bases affect the energy consumption, compressor run time, and holding capacity.</w:t>
      </w:r>
      <w:r w:rsidR="00A32B8F">
        <w:t xml:space="preserve">  The results suggest that there is little to no significant impact to the performance of chef bases.</w:t>
      </w:r>
      <w:r>
        <w:t xml:space="preserve"> The links to the test reports are listed in </w:t>
      </w:r>
      <w:r w:rsidR="00834662">
        <w:t>[</w:t>
      </w:r>
      <w:r w:rsidR="00494A8E">
        <w:t>Attachment 11</w:t>
      </w:r>
      <w:r w:rsidR="00834662">
        <w:t>]</w:t>
      </w:r>
      <w:r>
        <w:t xml:space="preserve"> at the end of the workpaper.</w:t>
      </w:r>
    </w:p>
    <w:p w14:paraId="1B7B5111" w14:textId="77777777" w:rsidR="00771717" w:rsidRPr="00A555C8" w:rsidRDefault="00771717" w:rsidP="00C64D59">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304AD224" w14:textId="358762BA" w:rsidR="00D3444E" w:rsidRPr="00D3444E" w:rsidRDefault="00771717" w:rsidP="00D3444E">
      <w:pPr>
        <w:pStyle w:val="Reminders"/>
        <w:rPr>
          <w:rFonts w:asciiTheme="minorHAnsi" w:hAnsiTheme="minorHAnsi" w:cstheme="minorHAnsi"/>
          <w:i w:val="0"/>
          <w:color w:val="auto"/>
          <w:szCs w:val="22"/>
        </w:rPr>
      </w:pPr>
      <w:r w:rsidRPr="00D928F4">
        <w:rPr>
          <w:rFonts w:asciiTheme="minorHAnsi" w:hAnsiTheme="minorHAnsi" w:cstheme="minorHAnsi"/>
          <w:i w:val="0"/>
          <w:color w:val="auto"/>
          <w:szCs w:val="22"/>
        </w:rPr>
        <w:t>Based on SCE ET study</w:t>
      </w:r>
      <w:r w:rsidR="000446F2">
        <w:rPr>
          <w:rFonts w:asciiTheme="minorHAnsi" w:hAnsiTheme="minorHAnsi" w:cstheme="minorHAnsi"/>
          <w:i w:val="0"/>
          <w:color w:val="auto"/>
          <w:szCs w:val="22"/>
        </w:rPr>
        <w:t xml:space="preserve"> [</w:t>
      </w:r>
      <w:r w:rsidR="00494A8E">
        <w:rPr>
          <w:rFonts w:asciiTheme="minorHAnsi" w:hAnsiTheme="minorHAnsi" w:cstheme="minorHAnsi"/>
          <w:i w:val="0"/>
          <w:color w:val="auto"/>
          <w:szCs w:val="22"/>
        </w:rPr>
        <w:t>Attachment 5, 6 and 7</w:t>
      </w:r>
      <w:r w:rsidR="000446F2">
        <w:rPr>
          <w:rFonts w:asciiTheme="minorHAnsi" w:hAnsiTheme="minorHAnsi" w:cstheme="minorHAnsi"/>
          <w:i w:val="0"/>
          <w:color w:val="auto"/>
          <w:szCs w:val="22"/>
        </w:rPr>
        <w:t>]</w:t>
      </w:r>
      <w:r w:rsidRPr="00D928F4">
        <w:rPr>
          <w:rFonts w:asciiTheme="minorHAnsi" w:hAnsiTheme="minorHAnsi" w:cstheme="minorHAnsi"/>
          <w:i w:val="0"/>
          <w:color w:val="auto"/>
          <w:szCs w:val="22"/>
        </w:rPr>
        <w:t xml:space="preserve"> and market research</w:t>
      </w:r>
      <w:r w:rsidR="000446F2">
        <w:rPr>
          <w:rFonts w:asciiTheme="minorHAnsi" w:hAnsiTheme="minorHAnsi" w:cstheme="minorHAnsi"/>
          <w:i w:val="0"/>
          <w:color w:val="auto"/>
          <w:szCs w:val="22"/>
        </w:rPr>
        <w:t>,</w:t>
      </w:r>
      <w:r w:rsidRPr="00D928F4">
        <w:rPr>
          <w:rFonts w:asciiTheme="minorHAnsi" w:hAnsiTheme="minorHAnsi" w:cstheme="minorHAnsi"/>
          <w:i w:val="0"/>
          <w:color w:val="auto"/>
          <w:szCs w:val="22"/>
        </w:rPr>
        <w:t xml:space="preserve"> there are only two manufacture</w:t>
      </w:r>
      <w:r w:rsidR="00F721FF">
        <w:rPr>
          <w:rFonts w:asciiTheme="minorHAnsi" w:hAnsiTheme="minorHAnsi" w:cstheme="minorHAnsi"/>
          <w:i w:val="0"/>
          <w:color w:val="auto"/>
          <w:szCs w:val="22"/>
        </w:rPr>
        <w:t>r</w:t>
      </w:r>
      <w:r w:rsidRPr="00D928F4">
        <w:rPr>
          <w:rFonts w:asciiTheme="minorHAnsi" w:hAnsiTheme="minorHAnsi" w:cstheme="minorHAnsi"/>
          <w:i w:val="0"/>
          <w:color w:val="auto"/>
          <w:szCs w:val="22"/>
        </w:rPr>
        <w:t xml:space="preserve">s who </w:t>
      </w:r>
      <w:r>
        <w:rPr>
          <w:rFonts w:asciiTheme="minorHAnsi" w:hAnsiTheme="minorHAnsi" w:cstheme="minorHAnsi"/>
          <w:i w:val="0"/>
          <w:color w:val="auto"/>
          <w:szCs w:val="22"/>
        </w:rPr>
        <w:t>manufacture</w:t>
      </w:r>
      <w:r w:rsidRPr="00D928F4">
        <w:rPr>
          <w:rFonts w:asciiTheme="minorHAnsi" w:hAnsiTheme="minorHAnsi" w:cstheme="minorHAnsi"/>
          <w:i w:val="0"/>
          <w:color w:val="auto"/>
          <w:szCs w:val="22"/>
        </w:rPr>
        <w:t xml:space="preserve"> chef bases </w:t>
      </w:r>
      <w:r>
        <w:rPr>
          <w:rFonts w:asciiTheme="minorHAnsi" w:hAnsiTheme="minorHAnsi" w:cstheme="minorHAnsi"/>
          <w:i w:val="0"/>
          <w:color w:val="auto"/>
          <w:szCs w:val="22"/>
        </w:rPr>
        <w:t>w</w:t>
      </w:r>
      <w:r w:rsidRPr="00D928F4">
        <w:rPr>
          <w:rFonts w:asciiTheme="minorHAnsi" w:hAnsiTheme="minorHAnsi" w:cstheme="minorHAnsi"/>
          <w:i w:val="0"/>
          <w:color w:val="auto"/>
          <w:szCs w:val="22"/>
        </w:rPr>
        <w:t>hich are</w:t>
      </w:r>
      <w:r w:rsidR="000446F2">
        <w:rPr>
          <w:rFonts w:asciiTheme="minorHAnsi" w:hAnsiTheme="minorHAnsi" w:cstheme="minorHAnsi"/>
          <w:i w:val="0"/>
          <w:color w:val="auto"/>
          <w:szCs w:val="22"/>
        </w:rPr>
        <w:t xml:space="preserve"> more</w:t>
      </w:r>
      <w:r w:rsidRPr="00D928F4">
        <w:rPr>
          <w:rFonts w:asciiTheme="minorHAnsi" w:hAnsiTheme="minorHAnsi" w:cstheme="minorHAnsi"/>
          <w:i w:val="0"/>
          <w:color w:val="auto"/>
          <w:szCs w:val="22"/>
        </w:rPr>
        <w:t xml:space="preserve"> efficient than the </w:t>
      </w:r>
      <w:r w:rsidR="0087468A">
        <w:rPr>
          <w:rFonts w:asciiTheme="minorHAnsi" w:hAnsiTheme="minorHAnsi" w:cstheme="minorHAnsi"/>
          <w:i w:val="0"/>
          <w:color w:val="auto"/>
          <w:szCs w:val="22"/>
        </w:rPr>
        <w:t>standard practice baseline</w:t>
      </w:r>
      <w:r>
        <w:rPr>
          <w:rFonts w:asciiTheme="minorHAnsi" w:hAnsiTheme="minorHAnsi" w:cstheme="minorHAnsi"/>
          <w:i w:val="0"/>
          <w:color w:val="auto"/>
          <w:szCs w:val="22"/>
        </w:rPr>
        <w:t xml:space="preserve"> specified above</w:t>
      </w:r>
      <w:r w:rsidRPr="00D928F4">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While all their products are above </w:t>
      </w:r>
      <w:r w:rsidR="003353B1">
        <w:rPr>
          <w:rFonts w:asciiTheme="minorHAnsi" w:hAnsiTheme="minorHAnsi" w:cstheme="minorHAnsi"/>
          <w:i w:val="0"/>
          <w:color w:val="auto"/>
          <w:szCs w:val="22"/>
        </w:rPr>
        <w:t>the standard practice baseline</w:t>
      </w:r>
      <w:r>
        <w:rPr>
          <w:rFonts w:asciiTheme="minorHAnsi" w:hAnsiTheme="minorHAnsi" w:cstheme="minorHAnsi"/>
          <w:i w:val="0"/>
          <w:color w:val="auto"/>
          <w:szCs w:val="22"/>
        </w:rPr>
        <w:t xml:space="preserve">, they are not available in all the tiers of efficiency improvement over </w:t>
      </w:r>
      <w:r w:rsidR="00EF0EDB">
        <w:rPr>
          <w:rFonts w:asciiTheme="minorHAnsi" w:hAnsiTheme="minorHAnsi" w:cstheme="minorHAnsi"/>
          <w:i w:val="0"/>
          <w:color w:val="auto"/>
          <w:szCs w:val="22"/>
        </w:rPr>
        <w:t xml:space="preserve">the </w:t>
      </w:r>
      <w:r w:rsidR="003353B1">
        <w:rPr>
          <w:rFonts w:asciiTheme="minorHAnsi" w:hAnsiTheme="minorHAnsi" w:cstheme="minorHAnsi"/>
          <w:i w:val="0"/>
          <w:color w:val="auto"/>
          <w:szCs w:val="22"/>
        </w:rPr>
        <w:t>standard practice baseline</w:t>
      </w:r>
      <w:r>
        <w:rPr>
          <w:rFonts w:asciiTheme="minorHAnsi" w:hAnsiTheme="minorHAnsi" w:cstheme="minorHAnsi"/>
          <w:i w:val="0"/>
          <w:color w:val="auto"/>
          <w:szCs w:val="22"/>
        </w:rPr>
        <w:t xml:space="preserve">. For example, size category 1 products are only available between 43% to 69% efficiency above </w:t>
      </w:r>
      <w:r w:rsidR="003353B1">
        <w:rPr>
          <w:rFonts w:asciiTheme="minorHAnsi" w:hAnsiTheme="minorHAnsi" w:cstheme="minorHAnsi"/>
          <w:i w:val="0"/>
          <w:color w:val="auto"/>
          <w:szCs w:val="22"/>
        </w:rPr>
        <w:t>the standard practice baseline</w:t>
      </w:r>
      <w:r>
        <w:rPr>
          <w:rFonts w:asciiTheme="minorHAnsi" w:hAnsiTheme="minorHAnsi" w:cstheme="minorHAnsi"/>
          <w:i w:val="0"/>
          <w:color w:val="auto"/>
          <w:szCs w:val="22"/>
        </w:rPr>
        <w:t xml:space="preserve">. </w:t>
      </w:r>
      <w:r w:rsidR="00DD63EF">
        <w:rPr>
          <w:rFonts w:asciiTheme="minorHAnsi" w:hAnsiTheme="minorHAnsi" w:cstheme="minorHAnsi"/>
          <w:i w:val="0"/>
          <w:color w:val="auto"/>
          <w:szCs w:val="22"/>
        </w:rPr>
        <w:t>T</w:t>
      </w:r>
      <w:r>
        <w:rPr>
          <w:rFonts w:asciiTheme="minorHAnsi" w:hAnsiTheme="minorHAnsi" w:cstheme="minorHAnsi"/>
          <w:i w:val="0"/>
          <w:color w:val="auto"/>
          <w:szCs w:val="22"/>
        </w:rPr>
        <w:t xml:space="preserve">he measure offering is classified into only </w:t>
      </w:r>
      <w:r w:rsidR="00DF71D5">
        <w:rPr>
          <w:rFonts w:asciiTheme="minorHAnsi" w:hAnsiTheme="minorHAnsi" w:cstheme="minorHAnsi"/>
          <w:i w:val="0"/>
          <w:color w:val="auto"/>
          <w:szCs w:val="22"/>
        </w:rPr>
        <w:t xml:space="preserve">one </w:t>
      </w:r>
      <w:r>
        <w:rPr>
          <w:rFonts w:asciiTheme="minorHAnsi" w:hAnsiTheme="minorHAnsi" w:cstheme="minorHAnsi"/>
          <w:i w:val="0"/>
          <w:color w:val="auto"/>
          <w:szCs w:val="22"/>
        </w:rPr>
        <w:t>tier</w:t>
      </w:r>
      <w:r w:rsidR="00DF71D5">
        <w:rPr>
          <w:rFonts w:asciiTheme="minorHAnsi" w:hAnsiTheme="minorHAnsi" w:cstheme="minorHAnsi"/>
          <w:i w:val="0"/>
          <w:color w:val="auto"/>
          <w:szCs w:val="22"/>
        </w:rPr>
        <w:t>,</w:t>
      </w:r>
      <w:r w:rsidR="00030B84">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&gt;50% efficient than </w:t>
      </w:r>
      <w:r w:rsidR="002B6994">
        <w:rPr>
          <w:rFonts w:asciiTheme="minorHAnsi" w:hAnsiTheme="minorHAnsi" w:cstheme="minorHAnsi"/>
          <w:i w:val="0"/>
          <w:color w:val="auto"/>
          <w:szCs w:val="22"/>
        </w:rPr>
        <w:t xml:space="preserve">the </w:t>
      </w:r>
      <w:r w:rsidR="003353B1">
        <w:rPr>
          <w:rFonts w:asciiTheme="minorHAnsi" w:hAnsiTheme="minorHAnsi" w:cstheme="minorHAnsi"/>
          <w:i w:val="0"/>
          <w:color w:val="auto"/>
          <w:szCs w:val="22"/>
        </w:rPr>
        <w:t>standard practice baseline</w:t>
      </w:r>
      <w:r>
        <w:rPr>
          <w:rFonts w:asciiTheme="minorHAnsi" w:hAnsiTheme="minorHAnsi" w:cstheme="minorHAnsi"/>
          <w:i w:val="0"/>
          <w:color w:val="auto"/>
          <w:szCs w:val="22"/>
        </w:rPr>
        <w:t>. It is hoped that, once this measure is offered, more manufacturers will make efficient products, which will allow to increase the granularity in the efficiency tiers.</w:t>
      </w:r>
      <w:r w:rsidR="00D3444E">
        <w:rPr>
          <w:rFonts w:asciiTheme="minorHAnsi" w:hAnsiTheme="minorHAnsi" w:cstheme="minorHAnsi"/>
          <w:i w:val="0"/>
          <w:color w:val="auto"/>
          <w:szCs w:val="22"/>
        </w:rPr>
        <w:t xml:space="preserve"> Two</w:t>
      </w:r>
      <w:r w:rsidRPr="00D3444E">
        <w:rPr>
          <w:rFonts w:asciiTheme="minorHAnsi" w:hAnsiTheme="minorHAnsi" w:cstheme="minorHAnsi"/>
          <w:i w:val="0"/>
          <w:color w:val="auto"/>
          <w:szCs w:val="22"/>
        </w:rPr>
        <w:t xml:space="preserve"> to </w:t>
      </w:r>
      <w:r w:rsidR="000446F2">
        <w:rPr>
          <w:rFonts w:asciiTheme="minorHAnsi" w:hAnsiTheme="minorHAnsi" w:cstheme="minorHAnsi"/>
          <w:i w:val="0"/>
          <w:color w:val="auto"/>
          <w:szCs w:val="22"/>
        </w:rPr>
        <w:t>t</w:t>
      </w:r>
      <w:r w:rsidR="00D3444E">
        <w:rPr>
          <w:rFonts w:asciiTheme="minorHAnsi" w:hAnsiTheme="minorHAnsi" w:cstheme="minorHAnsi"/>
          <w:i w:val="0"/>
          <w:color w:val="auto"/>
          <w:szCs w:val="22"/>
        </w:rPr>
        <w:t>hree</w:t>
      </w:r>
      <w:r w:rsidRPr="00D3444E">
        <w:rPr>
          <w:rFonts w:asciiTheme="minorHAnsi" w:hAnsiTheme="minorHAnsi" w:cstheme="minorHAnsi"/>
          <w:i w:val="0"/>
          <w:color w:val="auto"/>
          <w:szCs w:val="22"/>
        </w:rPr>
        <w:t xml:space="preserve"> years after offering this measure, when more data of the installed chef bases is available, more efficiency tiers with short range of efficiency improvement </w:t>
      </w:r>
      <w:r w:rsidR="00D96A69">
        <w:rPr>
          <w:rFonts w:asciiTheme="minorHAnsi" w:hAnsiTheme="minorHAnsi" w:cstheme="minorHAnsi"/>
          <w:i w:val="0"/>
          <w:color w:val="auto"/>
          <w:szCs w:val="22"/>
        </w:rPr>
        <w:t>can</w:t>
      </w:r>
      <w:r w:rsidRPr="00D3444E">
        <w:rPr>
          <w:rFonts w:asciiTheme="minorHAnsi" w:hAnsiTheme="minorHAnsi" w:cstheme="minorHAnsi"/>
          <w:i w:val="0"/>
          <w:color w:val="auto"/>
          <w:szCs w:val="22"/>
        </w:rPr>
        <w:t xml:space="preserve"> be created. This will increase the accuracy in the savings and costs estimates. </w:t>
      </w:r>
    </w:p>
    <w:p w14:paraId="64C39C41" w14:textId="063EBFA5" w:rsidR="00A555C8" w:rsidRDefault="00E16609" w:rsidP="00771717">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bookmarkStart w:id="17" w:name="_Toc214003093"/>
    </w:p>
    <w:p w14:paraId="24ACB524" w14:textId="2327C065" w:rsidR="00A555C8" w:rsidRDefault="00A555C8" w:rsidP="003138E1">
      <w:pPr>
        <w:pStyle w:val="Reminders"/>
        <w:rPr>
          <w:rFonts w:asciiTheme="minorHAnsi" w:hAnsiTheme="minorHAnsi" w:cstheme="minorHAnsi"/>
          <w:i w:val="0"/>
          <w:color w:val="auto"/>
          <w:szCs w:val="22"/>
        </w:rPr>
      </w:pPr>
      <w:r w:rsidRPr="002D4515">
        <w:rPr>
          <w:rFonts w:asciiTheme="minorHAnsi" w:hAnsiTheme="minorHAnsi" w:cstheme="minorHAnsi"/>
          <w:i w:val="0"/>
          <w:color w:val="auto"/>
          <w:szCs w:val="22"/>
        </w:rPr>
        <w:t>The measures in this work paper are not in DEER 201</w:t>
      </w:r>
      <w:r w:rsidR="00B54BA4" w:rsidRPr="002D4515">
        <w:rPr>
          <w:rFonts w:asciiTheme="minorHAnsi" w:hAnsiTheme="minorHAnsi" w:cstheme="minorHAnsi"/>
          <w:i w:val="0"/>
          <w:color w:val="auto"/>
          <w:szCs w:val="22"/>
        </w:rPr>
        <w:t>7</w:t>
      </w:r>
      <w:r w:rsidR="00BB5E4D">
        <w:rPr>
          <w:rFonts w:asciiTheme="minorHAnsi" w:hAnsiTheme="minorHAnsi" w:cstheme="minorHAnsi"/>
          <w:i w:val="0"/>
          <w:color w:val="auto"/>
          <w:szCs w:val="22"/>
        </w:rPr>
        <w:t xml:space="preserve"> or previous DEER versions</w:t>
      </w:r>
      <w:r w:rsidR="003138E1">
        <w:rPr>
          <w:rFonts w:asciiTheme="minorHAnsi" w:hAnsiTheme="minorHAnsi" w:cstheme="minorHAnsi"/>
          <w:i w:val="0"/>
          <w:color w:val="auto"/>
          <w:szCs w:val="22"/>
        </w:rPr>
        <w:t xml:space="preserve">. </w:t>
      </w:r>
      <w:r w:rsidR="00DF49B7">
        <w:rPr>
          <w:rFonts w:asciiTheme="minorHAnsi" w:hAnsiTheme="minorHAnsi" w:cstheme="minorHAnsi"/>
          <w:i w:val="0"/>
          <w:color w:val="auto"/>
          <w:szCs w:val="22"/>
        </w:rPr>
        <w:t>T</w:t>
      </w:r>
      <w:r w:rsidR="003138E1">
        <w:rPr>
          <w:rFonts w:asciiTheme="minorHAnsi" w:hAnsiTheme="minorHAnsi" w:cstheme="minorHAnsi"/>
          <w:i w:val="0"/>
          <w:color w:val="auto"/>
          <w:szCs w:val="22"/>
        </w:rPr>
        <w:t xml:space="preserve">he baseline energy </w:t>
      </w:r>
      <w:r w:rsidR="009979BC">
        <w:rPr>
          <w:rFonts w:asciiTheme="minorHAnsi" w:hAnsiTheme="minorHAnsi" w:cstheme="minorHAnsi"/>
          <w:i w:val="0"/>
          <w:color w:val="auto"/>
          <w:szCs w:val="22"/>
        </w:rPr>
        <w:t>usage is</w:t>
      </w:r>
      <w:r w:rsidR="003138E1">
        <w:rPr>
          <w:rFonts w:asciiTheme="minorHAnsi" w:hAnsiTheme="minorHAnsi" w:cstheme="minorHAnsi"/>
          <w:i w:val="0"/>
          <w:color w:val="auto"/>
          <w:szCs w:val="22"/>
        </w:rPr>
        <w:t xml:space="preserve"> determined from </w:t>
      </w:r>
      <w:r w:rsidR="00FD4DA9">
        <w:rPr>
          <w:rFonts w:asciiTheme="minorHAnsi" w:hAnsiTheme="minorHAnsi" w:cstheme="minorHAnsi"/>
          <w:i w:val="0"/>
          <w:color w:val="auto"/>
          <w:szCs w:val="22"/>
        </w:rPr>
        <w:t>79 FR 17732 [A</w:t>
      </w:r>
      <w:r w:rsidR="00494A8E">
        <w:rPr>
          <w:rFonts w:asciiTheme="minorHAnsi" w:hAnsiTheme="minorHAnsi" w:cstheme="minorHAnsi"/>
          <w:i w:val="0"/>
          <w:color w:val="auto"/>
          <w:szCs w:val="22"/>
        </w:rPr>
        <w:t>ttachment 8</w:t>
      </w:r>
      <w:r w:rsidR="00FD4DA9">
        <w:rPr>
          <w:rFonts w:asciiTheme="minorHAnsi" w:hAnsiTheme="minorHAnsi" w:cstheme="minorHAnsi"/>
          <w:i w:val="0"/>
          <w:color w:val="auto"/>
          <w:szCs w:val="22"/>
        </w:rPr>
        <w:t>],</w:t>
      </w:r>
      <w:r w:rsidR="00B87CD9" w:rsidRPr="00B87CD9">
        <w:rPr>
          <w:rFonts w:asciiTheme="minorHAnsi" w:hAnsiTheme="minorHAnsi" w:cstheme="minorHAnsi"/>
          <w:i w:val="0"/>
          <w:color w:val="auto"/>
          <w:szCs w:val="22"/>
          <w:vertAlign w:val="superscript"/>
        </w:rPr>
        <w:t xml:space="preserve"> </w:t>
      </w:r>
      <w:r w:rsidR="003138E1">
        <w:rPr>
          <w:rFonts w:asciiTheme="minorHAnsi" w:hAnsiTheme="minorHAnsi" w:cstheme="minorHAnsi"/>
          <w:i w:val="0"/>
          <w:color w:val="auto"/>
          <w:szCs w:val="22"/>
        </w:rPr>
        <w:t xml:space="preserve">compliance required beginning January 1, 2010 for Refrigerators with solid doors. </w:t>
      </w:r>
      <w:r w:rsidR="00F549B1">
        <w:rPr>
          <w:rFonts w:asciiTheme="minorHAnsi" w:hAnsiTheme="minorHAnsi" w:cstheme="minorHAnsi"/>
          <w:i w:val="0"/>
          <w:color w:val="auto"/>
          <w:szCs w:val="22"/>
        </w:rPr>
        <w:t xml:space="preserve">The measure is offered in </w:t>
      </w:r>
      <w:r w:rsidR="00901CDA">
        <w:rPr>
          <w:rFonts w:asciiTheme="minorHAnsi" w:hAnsiTheme="minorHAnsi" w:cstheme="minorHAnsi"/>
          <w:i w:val="0"/>
          <w:color w:val="auto"/>
          <w:szCs w:val="22"/>
        </w:rPr>
        <w:t xml:space="preserve">one </w:t>
      </w:r>
      <w:r w:rsidR="00F549B1">
        <w:rPr>
          <w:rFonts w:asciiTheme="minorHAnsi" w:hAnsiTheme="minorHAnsi" w:cstheme="minorHAnsi"/>
          <w:i w:val="0"/>
          <w:color w:val="auto"/>
          <w:szCs w:val="22"/>
        </w:rPr>
        <w:t>tier,</w:t>
      </w:r>
      <w:r w:rsidR="002F7DA5">
        <w:rPr>
          <w:rFonts w:asciiTheme="minorHAnsi" w:hAnsiTheme="minorHAnsi" w:cstheme="minorHAnsi"/>
          <w:i w:val="0"/>
          <w:color w:val="auto"/>
          <w:szCs w:val="22"/>
        </w:rPr>
        <w:t xml:space="preserve"> </w:t>
      </w:r>
      <w:r w:rsidR="000028EC">
        <w:rPr>
          <w:rFonts w:asciiTheme="minorHAnsi" w:hAnsiTheme="minorHAnsi" w:cstheme="minorHAnsi"/>
          <w:i w:val="0"/>
          <w:color w:val="auto"/>
          <w:szCs w:val="22"/>
        </w:rPr>
        <w:t xml:space="preserve">&gt;50% efficient than </w:t>
      </w:r>
      <w:r w:rsidR="003D6979">
        <w:rPr>
          <w:rFonts w:asciiTheme="minorHAnsi" w:hAnsiTheme="minorHAnsi" w:cstheme="minorHAnsi"/>
          <w:i w:val="0"/>
          <w:color w:val="auto"/>
          <w:szCs w:val="22"/>
        </w:rPr>
        <w:t xml:space="preserve">the standard practice </w:t>
      </w:r>
      <w:r w:rsidR="00BB5E4D">
        <w:rPr>
          <w:rFonts w:asciiTheme="minorHAnsi" w:hAnsiTheme="minorHAnsi" w:cstheme="minorHAnsi"/>
          <w:i w:val="0"/>
          <w:color w:val="auto"/>
          <w:szCs w:val="22"/>
        </w:rPr>
        <w:t>baseline</w:t>
      </w:r>
      <w:r w:rsidR="00740AA4">
        <w:rPr>
          <w:rFonts w:asciiTheme="minorHAnsi" w:hAnsiTheme="minorHAnsi" w:cstheme="minorHAnsi"/>
          <w:i w:val="0"/>
          <w:color w:val="auto"/>
          <w:szCs w:val="22"/>
        </w:rPr>
        <w:t>.</w:t>
      </w:r>
      <w:r w:rsidR="0097518D">
        <w:rPr>
          <w:rFonts w:asciiTheme="minorHAnsi" w:hAnsiTheme="minorHAnsi" w:cstheme="minorHAnsi"/>
          <w:i w:val="0"/>
          <w:color w:val="auto"/>
          <w:szCs w:val="22"/>
        </w:rPr>
        <w:t xml:space="preserve"> </w:t>
      </w:r>
    </w:p>
    <w:p w14:paraId="41B9F0D7" w14:textId="054B9263" w:rsidR="006E53BA" w:rsidRDefault="00BF2567" w:rsidP="00C64D59">
      <w:pPr>
        <w:pStyle w:val="Heading2"/>
        <w:rPr>
          <w:rFonts w:asciiTheme="minorHAnsi" w:hAnsiTheme="minorHAnsi" w:cstheme="minorHAnsi"/>
        </w:rPr>
      </w:pPr>
      <w:r w:rsidRPr="007238C4">
        <w:rPr>
          <w:rFonts w:asciiTheme="minorHAnsi" w:hAnsiTheme="minorHAnsi" w:cstheme="minorHAnsi"/>
        </w:rPr>
        <w:t xml:space="preserve">2.1 </w:t>
      </w:r>
      <w:r w:rsidR="006D1AD2">
        <w:rPr>
          <w:rFonts w:asciiTheme="minorHAnsi" w:hAnsiTheme="minorHAnsi" w:cstheme="minorHAnsi"/>
        </w:rPr>
        <w:t>Electric Energy Savings Calculation</w:t>
      </w:r>
    </w:p>
    <w:p w14:paraId="63D1CFA8" w14:textId="4C08590B" w:rsidR="00740AA4" w:rsidRPr="00740AA4" w:rsidRDefault="00740AA4" w:rsidP="00740AA4">
      <w:pPr>
        <w:pStyle w:val="Reminders"/>
      </w:pPr>
      <w:r>
        <w:rPr>
          <w:rFonts w:asciiTheme="minorHAnsi" w:hAnsiTheme="minorHAnsi" w:cstheme="minorHAnsi"/>
          <w:i w:val="0"/>
          <w:color w:val="auto"/>
          <w:szCs w:val="22"/>
        </w:rPr>
        <w:t xml:space="preserve">The step-by-step calculation methodology is as follows: </w:t>
      </w:r>
    </w:p>
    <w:p w14:paraId="5332EA00" w14:textId="602CB6B9" w:rsidR="00861476" w:rsidRDefault="001A0710" w:rsidP="005D3E05">
      <w:pPr>
        <w:pStyle w:val="Reminders"/>
        <w:numPr>
          <w:ilvl w:val="0"/>
          <w:numId w:val="52"/>
        </w:numPr>
        <w:spacing w:before="0" w:after="120"/>
        <w:rPr>
          <w:rFonts w:asciiTheme="minorHAnsi" w:hAnsiTheme="minorHAnsi" w:cstheme="minorHAnsi"/>
          <w:i w:val="0"/>
          <w:color w:val="auto"/>
          <w:szCs w:val="22"/>
        </w:rPr>
      </w:pPr>
      <w:r w:rsidRPr="00861476">
        <w:rPr>
          <w:rFonts w:asciiTheme="minorHAnsi" w:hAnsiTheme="minorHAnsi" w:cstheme="minorHAnsi"/>
          <w:i w:val="0"/>
          <w:color w:val="auto"/>
          <w:szCs w:val="22"/>
        </w:rPr>
        <w:t xml:space="preserve">The refrigerated chef bases are </w:t>
      </w:r>
      <w:r w:rsidR="00D53E3D">
        <w:rPr>
          <w:rFonts w:asciiTheme="minorHAnsi" w:hAnsiTheme="minorHAnsi" w:cstheme="minorHAnsi"/>
          <w:i w:val="0"/>
          <w:color w:val="auto"/>
          <w:szCs w:val="22"/>
        </w:rPr>
        <w:t xml:space="preserve">typically </w:t>
      </w:r>
      <w:r w:rsidRPr="00861476">
        <w:rPr>
          <w:rFonts w:asciiTheme="minorHAnsi" w:hAnsiTheme="minorHAnsi" w:cstheme="minorHAnsi"/>
          <w:i w:val="0"/>
          <w:color w:val="auto"/>
          <w:szCs w:val="22"/>
        </w:rPr>
        <w:t>categorized based on the</w:t>
      </w:r>
      <w:r w:rsidR="00861476" w:rsidRPr="00861476">
        <w:rPr>
          <w:rFonts w:asciiTheme="minorHAnsi" w:hAnsiTheme="minorHAnsi" w:cstheme="minorHAnsi"/>
          <w:i w:val="0"/>
          <w:color w:val="auto"/>
          <w:szCs w:val="22"/>
        </w:rPr>
        <w:t xml:space="preserve"> </w:t>
      </w:r>
      <w:r w:rsidR="00D84B5B">
        <w:rPr>
          <w:rFonts w:asciiTheme="minorHAnsi" w:hAnsiTheme="minorHAnsi" w:cstheme="minorHAnsi"/>
          <w:i w:val="0"/>
          <w:color w:val="auto"/>
          <w:szCs w:val="22"/>
        </w:rPr>
        <w:t>outside</w:t>
      </w:r>
      <w:r w:rsidRPr="00861476">
        <w:rPr>
          <w:rFonts w:asciiTheme="minorHAnsi" w:hAnsiTheme="minorHAnsi" w:cstheme="minorHAnsi"/>
          <w:i w:val="0"/>
          <w:color w:val="auto"/>
          <w:szCs w:val="22"/>
        </w:rPr>
        <w:t xml:space="preserve"> length ranging from 36” to 120”</w:t>
      </w:r>
      <w:r w:rsidR="00861476" w:rsidRPr="00861476">
        <w:rPr>
          <w:rFonts w:asciiTheme="minorHAnsi" w:hAnsiTheme="minorHAnsi" w:cstheme="minorHAnsi"/>
          <w:i w:val="0"/>
          <w:color w:val="auto"/>
          <w:szCs w:val="22"/>
        </w:rPr>
        <w:t>. The height</w:t>
      </w:r>
      <w:r w:rsidR="00861476">
        <w:rPr>
          <w:rFonts w:asciiTheme="minorHAnsi" w:hAnsiTheme="minorHAnsi" w:cstheme="minorHAnsi"/>
          <w:i w:val="0"/>
          <w:color w:val="auto"/>
          <w:szCs w:val="22"/>
        </w:rPr>
        <w:t xml:space="preserve"> </w:t>
      </w:r>
      <w:r w:rsidR="00861476" w:rsidRPr="00861476">
        <w:rPr>
          <w:rFonts w:asciiTheme="minorHAnsi" w:hAnsiTheme="minorHAnsi" w:cstheme="minorHAnsi"/>
          <w:i w:val="0"/>
          <w:color w:val="auto"/>
          <w:szCs w:val="22"/>
        </w:rPr>
        <w:t>and depth</w:t>
      </w:r>
      <w:r w:rsidR="00861476">
        <w:rPr>
          <w:rFonts w:asciiTheme="minorHAnsi" w:hAnsiTheme="minorHAnsi" w:cstheme="minorHAnsi"/>
          <w:i w:val="0"/>
          <w:color w:val="auto"/>
          <w:szCs w:val="22"/>
        </w:rPr>
        <w:t xml:space="preserve"> </w:t>
      </w:r>
      <w:r w:rsidR="00861476" w:rsidRPr="00861476">
        <w:rPr>
          <w:rFonts w:asciiTheme="minorHAnsi" w:hAnsiTheme="minorHAnsi" w:cstheme="minorHAnsi"/>
          <w:i w:val="0"/>
          <w:color w:val="auto"/>
          <w:szCs w:val="22"/>
        </w:rPr>
        <w:t xml:space="preserve">are </w:t>
      </w:r>
      <w:r w:rsidR="00861476">
        <w:rPr>
          <w:rFonts w:asciiTheme="minorHAnsi" w:hAnsiTheme="minorHAnsi" w:cstheme="minorHAnsi"/>
          <w:i w:val="0"/>
          <w:color w:val="auto"/>
          <w:szCs w:val="22"/>
        </w:rPr>
        <w:t xml:space="preserve">constant for a range of products from </w:t>
      </w:r>
      <w:r w:rsidR="00710C88">
        <w:rPr>
          <w:rFonts w:asciiTheme="minorHAnsi" w:hAnsiTheme="minorHAnsi" w:cstheme="minorHAnsi"/>
          <w:i w:val="0"/>
          <w:color w:val="auto"/>
          <w:szCs w:val="22"/>
        </w:rPr>
        <w:t xml:space="preserve">each </w:t>
      </w:r>
      <w:r w:rsidR="00861476">
        <w:rPr>
          <w:rFonts w:asciiTheme="minorHAnsi" w:hAnsiTheme="minorHAnsi" w:cstheme="minorHAnsi"/>
          <w:i w:val="0"/>
          <w:color w:val="auto"/>
          <w:szCs w:val="22"/>
        </w:rPr>
        <w:t xml:space="preserve">manufacturer. Additionally, among </w:t>
      </w:r>
      <w:r w:rsidR="00710C88">
        <w:rPr>
          <w:rFonts w:asciiTheme="minorHAnsi" w:hAnsiTheme="minorHAnsi" w:cstheme="minorHAnsi"/>
          <w:i w:val="0"/>
          <w:color w:val="auto"/>
          <w:szCs w:val="22"/>
        </w:rPr>
        <w:t xml:space="preserve">different </w:t>
      </w:r>
      <w:r w:rsidR="00861476">
        <w:rPr>
          <w:rFonts w:asciiTheme="minorHAnsi" w:hAnsiTheme="minorHAnsi" w:cstheme="minorHAnsi"/>
          <w:i w:val="0"/>
          <w:color w:val="auto"/>
          <w:szCs w:val="22"/>
        </w:rPr>
        <w:t>manufacturers</w:t>
      </w:r>
      <w:r w:rsidR="00501FAE">
        <w:rPr>
          <w:rFonts w:asciiTheme="minorHAnsi" w:hAnsiTheme="minorHAnsi" w:cstheme="minorHAnsi"/>
          <w:i w:val="0"/>
          <w:color w:val="auto"/>
          <w:szCs w:val="22"/>
        </w:rPr>
        <w:t>,</w:t>
      </w:r>
      <w:r w:rsidR="00861476">
        <w:rPr>
          <w:rFonts w:asciiTheme="minorHAnsi" w:hAnsiTheme="minorHAnsi" w:cstheme="minorHAnsi"/>
          <w:i w:val="0"/>
          <w:color w:val="auto"/>
          <w:szCs w:val="22"/>
        </w:rPr>
        <w:t xml:space="preserve"> there is </w:t>
      </w:r>
      <w:r w:rsidR="00710C88">
        <w:rPr>
          <w:rFonts w:asciiTheme="minorHAnsi" w:hAnsiTheme="minorHAnsi" w:cstheme="minorHAnsi"/>
          <w:i w:val="0"/>
          <w:color w:val="auto"/>
          <w:szCs w:val="22"/>
        </w:rPr>
        <w:t xml:space="preserve">a </w:t>
      </w:r>
      <w:r w:rsidR="00861476">
        <w:rPr>
          <w:rFonts w:asciiTheme="minorHAnsi" w:hAnsiTheme="minorHAnsi" w:cstheme="minorHAnsi"/>
          <w:i w:val="0"/>
          <w:color w:val="auto"/>
          <w:szCs w:val="22"/>
        </w:rPr>
        <w:t xml:space="preserve">minimal variation in the height and depth. </w:t>
      </w:r>
      <w:r w:rsidRPr="00861476">
        <w:rPr>
          <w:rFonts w:asciiTheme="minorHAnsi" w:hAnsiTheme="minorHAnsi" w:cstheme="minorHAnsi"/>
          <w:i w:val="0"/>
          <w:color w:val="auto"/>
          <w:szCs w:val="22"/>
        </w:rPr>
        <w:t xml:space="preserve">Of the (6) </w:t>
      </w:r>
      <w:r w:rsidR="003325A4">
        <w:rPr>
          <w:rFonts w:asciiTheme="minorHAnsi" w:hAnsiTheme="minorHAnsi" w:cstheme="minorHAnsi"/>
          <w:i w:val="0"/>
          <w:color w:val="auto"/>
          <w:szCs w:val="22"/>
        </w:rPr>
        <w:t>chef bases from different vendors considered in the</w:t>
      </w:r>
      <w:r w:rsidR="00861476">
        <w:rPr>
          <w:rFonts w:asciiTheme="minorHAnsi" w:hAnsiTheme="minorHAnsi" w:cstheme="minorHAnsi"/>
          <w:i w:val="0"/>
          <w:color w:val="auto"/>
          <w:szCs w:val="22"/>
        </w:rPr>
        <w:t xml:space="preserve"> SCE</w:t>
      </w:r>
      <w:r w:rsidRPr="00861476">
        <w:rPr>
          <w:rFonts w:asciiTheme="minorHAnsi" w:hAnsiTheme="minorHAnsi" w:cstheme="minorHAnsi"/>
          <w:i w:val="0"/>
          <w:color w:val="auto"/>
          <w:szCs w:val="22"/>
        </w:rPr>
        <w:t xml:space="preserve"> ET study, the coefficient of variation in </w:t>
      </w:r>
      <w:r w:rsidR="00394262">
        <w:rPr>
          <w:rFonts w:asciiTheme="minorHAnsi" w:hAnsiTheme="minorHAnsi" w:cstheme="minorHAnsi"/>
          <w:i w:val="0"/>
          <w:color w:val="auto"/>
          <w:szCs w:val="22"/>
        </w:rPr>
        <w:t>refrigerated</w:t>
      </w:r>
      <w:r w:rsidR="00D84B5B">
        <w:rPr>
          <w:rFonts w:asciiTheme="minorHAnsi" w:hAnsiTheme="minorHAnsi" w:cstheme="minorHAnsi"/>
          <w:i w:val="0"/>
          <w:color w:val="auto"/>
          <w:szCs w:val="22"/>
        </w:rPr>
        <w:t xml:space="preserve"> </w:t>
      </w:r>
      <w:r w:rsidRPr="00861476">
        <w:rPr>
          <w:rFonts w:asciiTheme="minorHAnsi" w:hAnsiTheme="minorHAnsi" w:cstheme="minorHAnsi"/>
          <w:i w:val="0"/>
          <w:color w:val="auto"/>
          <w:szCs w:val="22"/>
        </w:rPr>
        <w:t xml:space="preserve">height and depth </w:t>
      </w:r>
      <w:r w:rsidR="00D84B5B">
        <w:rPr>
          <w:rFonts w:asciiTheme="minorHAnsi" w:hAnsiTheme="minorHAnsi" w:cstheme="minorHAnsi"/>
          <w:i w:val="0"/>
          <w:color w:val="auto"/>
          <w:szCs w:val="22"/>
        </w:rPr>
        <w:t>are</w:t>
      </w:r>
      <w:r w:rsidRPr="00861476">
        <w:rPr>
          <w:rFonts w:asciiTheme="minorHAnsi" w:hAnsiTheme="minorHAnsi" w:cstheme="minorHAnsi"/>
          <w:i w:val="0"/>
          <w:color w:val="auto"/>
          <w:szCs w:val="22"/>
        </w:rPr>
        <w:t xml:space="preserve"> </w:t>
      </w:r>
      <w:r w:rsidR="00C10758">
        <w:rPr>
          <w:rFonts w:asciiTheme="minorHAnsi" w:hAnsiTheme="minorHAnsi" w:cstheme="minorHAnsi"/>
          <w:i w:val="0"/>
          <w:color w:val="auto"/>
          <w:szCs w:val="22"/>
        </w:rPr>
        <w:t>9.31</w:t>
      </w:r>
      <w:r w:rsidR="0095138D">
        <w:rPr>
          <w:rFonts w:asciiTheme="minorHAnsi" w:hAnsiTheme="minorHAnsi" w:cstheme="minorHAnsi"/>
          <w:i w:val="0"/>
          <w:color w:val="auto"/>
          <w:szCs w:val="22"/>
        </w:rPr>
        <w:t>%</w:t>
      </w:r>
      <w:r w:rsidR="00D84B5B">
        <w:rPr>
          <w:rFonts w:asciiTheme="minorHAnsi" w:hAnsiTheme="minorHAnsi" w:cstheme="minorHAnsi"/>
          <w:i w:val="0"/>
          <w:color w:val="auto"/>
          <w:szCs w:val="22"/>
        </w:rPr>
        <w:t xml:space="preserve"> and </w:t>
      </w:r>
      <w:r w:rsidR="0095138D">
        <w:rPr>
          <w:rFonts w:asciiTheme="minorHAnsi" w:hAnsiTheme="minorHAnsi" w:cstheme="minorHAnsi"/>
          <w:i w:val="0"/>
          <w:color w:val="auto"/>
          <w:szCs w:val="22"/>
        </w:rPr>
        <w:t>7.24%</w:t>
      </w:r>
      <w:r w:rsidR="00AD1387">
        <w:rPr>
          <w:rFonts w:asciiTheme="minorHAnsi" w:hAnsiTheme="minorHAnsi" w:cstheme="minorHAnsi"/>
          <w:i w:val="0"/>
          <w:color w:val="auto"/>
          <w:szCs w:val="22"/>
        </w:rPr>
        <w:t xml:space="preserve"> </w:t>
      </w:r>
      <w:r w:rsidR="00AD1387" w:rsidRPr="00861476">
        <w:rPr>
          <w:rFonts w:asciiTheme="minorHAnsi" w:hAnsiTheme="minorHAnsi" w:cstheme="minorHAnsi"/>
          <w:i w:val="0"/>
          <w:color w:val="auto"/>
          <w:szCs w:val="22"/>
        </w:rPr>
        <w:t>respectively</w:t>
      </w:r>
      <w:r w:rsidRPr="00861476">
        <w:rPr>
          <w:rFonts w:asciiTheme="minorHAnsi" w:hAnsiTheme="minorHAnsi" w:cstheme="minorHAnsi"/>
          <w:i w:val="0"/>
          <w:color w:val="auto"/>
          <w:szCs w:val="22"/>
        </w:rPr>
        <w:t xml:space="preserve">. Hence, this work paper </w:t>
      </w:r>
      <w:r w:rsidR="00861476">
        <w:rPr>
          <w:rFonts w:asciiTheme="minorHAnsi" w:hAnsiTheme="minorHAnsi" w:cstheme="minorHAnsi"/>
          <w:i w:val="0"/>
          <w:color w:val="auto"/>
          <w:szCs w:val="22"/>
        </w:rPr>
        <w:t xml:space="preserve">considers length as the </w:t>
      </w:r>
      <w:r w:rsidR="00AD1387">
        <w:rPr>
          <w:rFonts w:asciiTheme="minorHAnsi" w:hAnsiTheme="minorHAnsi" w:cstheme="minorHAnsi"/>
          <w:i w:val="0"/>
          <w:color w:val="auto"/>
          <w:szCs w:val="22"/>
        </w:rPr>
        <w:t xml:space="preserve">primary </w:t>
      </w:r>
      <w:r w:rsidR="00861476">
        <w:rPr>
          <w:rFonts w:asciiTheme="minorHAnsi" w:hAnsiTheme="minorHAnsi" w:cstheme="minorHAnsi"/>
          <w:i w:val="0"/>
          <w:color w:val="auto"/>
          <w:szCs w:val="22"/>
        </w:rPr>
        <w:t>independent parameter and categori</w:t>
      </w:r>
      <w:r w:rsidR="00025A2A">
        <w:rPr>
          <w:rFonts w:asciiTheme="minorHAnsi" w:hAnsiTheme="minorHAnsi" w:cstheme="minorHAnsi"/>
          <w:i w:val="0"/>
          <w:color w:val="auto"/>
          <w:szCs w:val="22"/>
        </w:rPr>
        <w:t>zes</w:t>
      </w:r>
      <w:r w:rsidR="00861476">
        <w:rPr>
          <w:rFonts w:asciiTheme="minorHAnsi" w:hAnsiTheme="minorHAnsi" w:cstheme="minorHAnsi"/>
          <w:i w:val="0"/>
          <w:color w:val="auto"/>
          <w:szCs w:val="22"/>
        </w:rPr>
        <w:t xml:space="preserve"> the chef bases into four sizes similar to the product</w:t>
      </w:r>
      <w:r w:rsidR="003325A4">
        <w:rPr>
          <w:rFonts w:asciiTheme="minorHAnsi" w:hAnsiTheme="minorHAnsi" w:cstheme="minorHAnsi"/>
          <w:i w:val="0"/>
          <w:color w:val="auto"/>
          <w:szCs w:val="22"/>
        </w:rPr>
        <w:t>s</w:t>
      </w:r>
      <w:r w:rsidR="00861476">
        <w:rPr>
          <w:rFonts w:asciiTheme="minorHAnsi" w:hAnsiTheme="minorHAnsi" w:cstheme="minorHAnsi"/>
          <w:i w:val="0"/>
          <w:color w:val="auto"/>
          <w:szCs w:val="22"/>
        </w:rPr>
        <w:t xml:space="preserve"> in the </w:t>
      </w:r>
      <w:r w:rsidR="003325A4">
        <w:rPr>
          <w:rFonts w:asciiTheme="minorHAnsi" w:hAnsiTheme="minorHAnsi" w:cstheme="minorHAnsi"/>
          <w:i w:val="0"/>
          <w:color w:val="auto"/>
          <w:szCs w:val="22"/>
        </w:rPr>
        <w:t xml:space="preserve">market. </w:t>
      </w:r>
      <w:r w:rsidR="003325A4" w:rsidRPr="00D84B5B">
        <w:rPr>
          <w:rFonts w:asciiTheme="minorHAnsi" w:hAnsiTheme="minorHAnsi" w:cstheme="minorHAnsi"/>
          <w:i w:val="0"/>
          <w:color w:val="auto"/>
          <w:szCs w:val="22"/>
        </w:rPr>
        <w:t xml:space="preserve">The average </w:t>
      </w:r>
      <w:r w:rsidR="00394262">
        <w:rPr>
          <w:rFonts w:asciiTheme="minorHAnsi" w:hAnsiTheme="minorHAnsi" w:cstheme="minorHAnsi"/>
          <w:i w:val="0"/>
          <w:color w:val="auto"/>
          <w:szCs w:val="22"/>
        </w:rPr>
        <w:t>refrigerated</w:t>
      </w:r>
      <w:r w:rsidR="00D84B5B" w:rsidRPr="0095691D">
        <w:rPr>
          <w:rFonts w:asciiTheme="minorHAnsi" w:hAnsiTheme="minorHAnsi" w:cstheme="minorHAnsi"/>
          <w:i w:val="0"/>
          <w:color w:val="auto"/>
          <w:szCs w:val="22"/>
        </w:rPr>
        <w:t xml:space="preserve"> </w:t>
      </w:r>
      <w:r w:rsidR="00FD4DA9">
        <w:rPr>
          <w:rFonts w:asciiTheme="minorHAnsi" w:hAnsiTheme="minorHAnsi" w:cstheme="minorHAnsi"/>
          <w:i w:val="0"/>
          <w:color w:val="auto"/>
          <w:szCs w:val="22"/>
        </w:rPr>
        <w:t>‘</w:t>
      </w:r>
      <w:r w:rsidR="003325A4" w:rsidRPr="00D84B5B">
        <w:rPr>
          <w:rFonts w:asciiTheme="minorHAnsi" w:hAnsiTheme="minorHAnsi" w:cstheme="minorHAnsi"/>
          <w:i w:val="0"/>
          <w:color w:val="auto"/>
          <w:szCs w:val="22"/>
        </w:rPr>
        <w:t xml:space="preserve">height </w:t>
      </w:r>
      <w:r w:rsidR="003325A4" w:rsidRPr="0095691D">
        <w:rPr>
          <w:rFonts w:asciiTheme="minorHAnsi" w:hAnsiTheme="minorHAnsi" w:cstheme="minorHAnsi"/>
          <w:color w:val="auto"/>
          <w:szCs w:val="22"/>
        </w:rPr>
        <w:t>X</w:t>
      </w:r>
      <w:r w:rsidR="003325A4" w:rsidRPr="00D84B5B">
        <w:rPr>
          <w:rFonts w:asciiTheme="minorHAnsi" w:hAnsiTheme="minorHAnsi" w:cstheme="minorHAnsi"/>
          <w:i w:val="0"/>
          <w:color w:val="auto"/>
          <w:szCs w:val="22"/>
        </w:rPr>
        <w:t xml:space="preserve"> depth</w:t>
      </w:r>
      <w:r w:rsidR="00FD4DA9">
        <w:rPr>
          <w:rFonts w:asciiTheme="minorHAnsi" w:hAnsiTheme="minorHAnsi" w:cstheme="minorHAnsi"/>
          <w:i w:val="0"/>
          <w:color w:val="auto"/>
          <w:szCs w:val="22"/>
        </w:rPr>
        <w:t>’</w:t>
      </w:r>
      <w:r w:rsidR="003325A4" w:rsidRPr="00D84B5B">
        <w:rPr>
          <w:rFonts w:asciiTheme="minorHAnsi" w:hAnsiTheme="minorHAnsi" w:cstheme="minorHAnsi"/>
          <w:i w:val="0"/>
          <w:color w:val="auto"/>
          <w:szCs w:val="22"/>
        </w:rPr>
        <w:t xml:space="preserve"> is calculated for the (6) chef bases</w:t>
      </w:r>
      <w:r w:rsidR="00FD4DA9">
        <w:rPr>
          <w:rFonts w:asciiTheme="minorHAnsi" w:hAnsiTheme="minorHAnsi" w:cstheme="minorHAnsi"/>
          <w:i w:val="0"/>
          <w:color w:val="auto"/>
          <w:szCs w:val="22"/>
        </w:rPr>
        <w:t>,</w:t>
      </w:r>
      <w:r w:rsidR="003325A4" w:rsidRPr="00D84B5B">
        <w:rPr>
          <w:rFonts w:asciiTheme="minorHAnsi" w:hAnsiTheme="minorHAnsi" w:cstheme="minorHAnsi"/>
          <w:i w:val="0"/>
          <w:color w:val="auto"/>
          <w:szCs w:val="22"/>
        </w:rPr>
        <w:t xml:space="preserve"> which is later used to calculate the volume of the chef bases.</w:t>
      </w:r>
      <w:r w:rsidR="003325A4">
        <w:rPr>
          <w:rFonts w:asciiTheme="minorHAnsi" w:hAnsiTheme="minorHAnsi" w:cstheme="minorHAnsi"/>
          <w:i w:val="0"/>
          <w:color w:val="auto"/>
          <w:szCs w:val="22"/>
        </w:rPr>
        <w:t xml:space="preserve"> </w:t>
      </w:r>
    </w:p>
    <w:p w14:paraId="67FD727E" w14:textId="163A4158" w:rsidR="002D4515" w:rsidRPr="0095691D" w:rsidRDefault="0097518D" w:rsidP="005D3E05">
      <w:pPr>
        <w:pStyle w:val="Reminders"/>
        <w:numPr>
          <w:ilvl w:val="0"/>
          <w:numId w:val="52"/>
        </w:numPr>
        <w:spacing w:before="0" w:after="120"/>
        <w:rPr>
          <w:rFonts w:asciiTheme="minorHAnsi" w:hAnsiTheme="minorHAnsi" w:cstheme="minorHAnsi"/>
          <w:i w:val="0"/>
          <w:color w:val="auto"/>
          <w:szCs w:val="22"/>
        </w:rPr>
      </w:pPr>
      <w:r w:rsidRPr="0097518D">
        <w:rPr>
          <w:rFonts w:asciiTheme="minorHAnsi" w:hAnsiTheme="minorHAnsi" w:cstheme="minorHAnsi"/>
          <w:i w:val="0"/>
          <w:color w:val="auto"/>
          <w:szCs w:val="22"/>
        </w:rPr>
        <w:t xml:space="preserve">As per the </w:t>
      </w:r>
      <w:r w:rsidR="00FD4DA9">
        <w:rPr>
          <w:rFonts w:asciiTheme="minorHAnsi" w:hAnsiTheme="minorHAnsi" w:cstheme="minorHAnsi"/>
          <w:i w:val="0"/>
          <w:color w:val="auto"/>
          <w:szCs w:val="22"/>
        </w:rPr>
        <w:t>79 FR 17732</w:t>
      </w:r>
      <w:r w:rsidR="002935D3">
        <w:rPr>
          <w:rFonts w:asciiTheme="minorHAnsi" w:hAnsiTheme="minorHAnsi" w:cstheme="minorHAnsi"/>
          <w:i w:val="0"/>
          <w:color w:val="auto"/>
          <w:szCs w:val="22"/>
        </w:rPr>
        <w:t>, The Daily Energy Consumption (</w:t>
      </w:r>
      <w:r>
        <w:rPr>
          <w:rFonts w:asciiTheme="minorHAnsi" w:hAnsiTheme="minorHAnsi" w:cstheme="minorHAnsi"/>
          <w:i w:val="0"/>
          <w:color w:val="auto"/>
          <w:szCs w:val="22"/>
        </w:rPr>
        <w:t>DEC</w:t>
      </w:r>
      <w:r w:rsidR="002935D3">
        <w:rPr>
          <w:rFonts w:asciiTheme="minorHAnsi" w:hAnsiTheme="minorHAnsi" w:cstheme="minorHAnsi"/>
          <w:i w:val="0"/>
          <w:color w:val="auto"/>
          <w:szCs w:val="22"/>
        </w:rPr>
        <w:t>)</w:t>
      </w:r>
      <w:r>
        <w:rPr>
          <w:rFonts w:asciiTheme="minorHAnsi" w:hAnsiTheme="minorHAnsi" w:cstheme="minorHAnsi"/>
          <w:i w:val="0"/>
          <w:color w:val="auto"/>
          <w:szCs w:val="22"/>
        </w:rPr>
        <w:t xml:space="preserve"> for Refrigerators with solid doors is given by the equation below.</w:t>
      </w:r>
      <w:r w:rsidR="001A0710">
        <w:rPr>
          <w:rFonts w:asciiTheme="minorHAnsi" w:hAnsiTheme="minorHAnsi" w:cstheme="minorHAnsi"/>
          <w:i w:val="0"/>
          <w:color w:val="auto"/>
          <w:szCs w:val="22"/>
        </w:rPr>
        <w:t xml:space="preserve"> </w:t>
      </w:r>
    </w:p>
    <w:p w14:paraId="77D6987D" w14:textId="3BBC8A7B" w:rsidR="004E5021" w:rsidRPr="004A72E4" w:rsidRDefault="004E5021" w:rsidP="005D3E05">
      <w:pPr>
        <w:pStyle w:val="Reminders"/>
        <w:spacing w:before="0" w:after="120"/>
        <w:ind w:left="720"/>
        <w:rPr>
          <w:rFonts w:asciiTheme="minorHAnsi" w:hAnsiTheme="minorHAnsi" w:cstheme="minorHAnsi"/>
          <w:i w:val="0"/>
          <w:color w:val="auto"/>
          <w:szCs w:val="22"/>
        </w:rPr>
      </w:pPr>
      <m:oMathPara>
        <m:oMath>
          <m:r>
            <w:rPr>
              <w:rFonts w:ascii="Cambria Math" w:hAnsi="Cambria Math" w:cstheme="minorHAnsi"/>
              <w:color w:val="auto"/>
              <w:szCs w:val="22"/>
            </w:rPr>
            <m:t>Daily Energy Consumption (DEC)= 0.10*V+2.04 kWh/day</m:t>
          </m:r>
        </m:oMath>
      </m:oMathPara>
    </w:p>
    <w:p w14:paraId="44C3F470" w14:textId="5D2D1CF6" w:rsidR="004E5021" w:rsidRDefault="002161B3" w:rsidP="005D3E05">
      <w:pPr>
        <w:pStyle w:val="Reminders"/>
        <w:spacing w:before="0" w:after="120"/>
        <w:ind w:left="720"/>
        <w:rPr>
          <w:rFonts w:asciiTheme="minorHAnsi" w:hAnsiTheme="minorHAnsi" w:cstheme="minorHAnsi"/>
          <w:i w:val="0"/>
          <w:color w:val="auto"/>
          <w:szCs w:val="22"/>
        </w:rPr>
      </w:pPr>
      <w:r>
        <w:rPr>
          <w:rFonts w:asciiTheme="minorHAnsi" w:hAnsiTheme="minorHAnsi" w:cstheme="minorHAnsi"/>
          <w:i w:val="0"/>
          <w:color w:val="auto"/>
          <w:szCs w:val="22"/>
        </w:rPr>
        <w:t>w</w:t>
      </w:r>
      <w:r w:rsidR="001150D1">
        <w:rPr>
          <w:rFonts w:asciiTheme="minorHAnsi" w:hAnsiTheme="minorHAnsi" w:cstheme="minorHAnsi"/>
          <w:i w:val="0"/>
          <w:color w:val="auto"/>
          <w:szCs w:val="22"/>
        </w:rPr>
        <w:t xml:space="preserve">here V is the </w:t>
      </w:r>
      <w:r w:rsidR="00604786">
        <w:rPr>
          <w:rFonts w:asciiTheme="minorHAnsi" w:hAnsiTheme="minorHAnsi" w:cstheme="minorHAnsi"/>
          <w:i w:val="0"/>
          <w:color w:val="auto"/>
          <w:szCs w:val="22"/>
        </w:rPr>
        <w:t>chilled compartment volume in cubic feet.</w:t>
      </w:r>
    </w:p>
    <w:p w14:paraId="35DFB281" w14:textId="25C9668E" w:rsidR="003138E1" w:rsidRDefault="003138E1" w:rsidP="005D3E05">
      <w:pPr>
        <w:pStyle w:val="Reminders"/>
        <w:numPr>
          <w:ilvl w:val="0"/>
          <w:numId w:val="52"/>
        </w:numPr>
        <w:spacing w:before="0" w:after="120"/>
        <w:rPr>
          <w:rFonts w:asciiTheme="minorHAnsi" w:hAnsiTheme="minorHAnsi" w:cstheme="minorHAnsi"/>
          <w:i w:val="0"/>
          <w:color w:val="auto"/>
          <w:szCs w:val="22"/>
        </w:rPr>
      </w:pPr>
      <w:r>
        <w:rPr>
          <w:rFonts w:asciiTheme="minorHAnsi" w:hAnsiTheme="minorHAnsi" w:cstheme="minorHAnsi"/>
          <w:i w:val="0"/>
          <w:color w:val="auto"/>
          <w:szCs w:val="22"/>
        </w:rPr>
        <w:t>Each m</w:t>
      </w:r>
      <w:r w:rsidR="00E56BAC">
        <w:rPr>
          <w:rFonts w:asciiTheme="minorHAnsi" w:hAnsiTheme="minorHAnsi" w:cstheme="minorHAnsi"/>
          <w:i w:val="0"/>
          <w:color w:val="auto"/>
          <w:szCs w:val="22"/>
        </w:rPr>
        <w:t xml:space="preserve">odel </w:t>
      </w:r>
      <w:r>
        <w:rPr>
          <w:rFonts w:asciiTheme="minorHAnsi" w:hAnsiTheme="minorHAnsi" w:cstheme="minorHAnsi"/>
          <w:i w:val="0"/>
          <w:color w:val="auto"/>
          <w:szCs w:val="22"/>
        </w:rPr>
        <w:t>has</w:t>
      </w:r>
      <w:r w:rsidR="003325A4">
        <w:rPr>
          <w:rFonts w:asciiTheme="minorHAnsi" w:hAnsiTheme="minorHAnsi" w:cstheme="minorHAnsi"/>
          <w:i w:val="0"/>
          <w:color w:val="auto"/>
          <w:szCs w:val="22"/>
        </w:rPr>
        <w:t xml:space="preserve"> a </w:t>
      </w:r>
      <w:r w:rsidR="00710C88">
        <w:rPr>
          <w:rFonts w:asciiTheme="minorHAnsi" w:hAnsiTheme="minorHAnsi" w:cstheme="minorHAnsi"/>
          <w:i w:val="0"/>
          <w:color w:val="auto"/>
          <w:szCs w:val="22"/>
        </w:rPr>
        <w:t xml:space="preserve">similar </w:t>
      </w:r>
      <w:r>
        <w:rPr>
          <w:rFonts w:asciiTheme="minorHAnsi" w:hAnsiTheme="minorHAnsi" w:cstheme="minorHAnsi"/>
          <w:i w:val="0"/>
          <w:color w:val="auto"/>
          <w:szCs w:val="22"/>
        </w:rPr>
        <w:t>difference between the</w:t>
      </w:r>
      <w:r w:rsidR="00D84B5B">
        <w:rPr>
          <w:rFonts w:asciiTheme="minorHAnsi" w:hAnsiTheme="minorHAnsi" w:cstheme="minorHAnsi"/>
          <w:i w:val="0"/>
          <w:color w:val="auto"/>
          <w:szCs w:val="22"/>
        </w:rPr>
        <w:t xml:space="preserve"> outside</w:t>
      </w:r>
      <w:r>
        <w:rPr>
          <w:rFonts w:asciiTheme="minorHAnsi" w:hAnsiTheme="minorHAnsi" w:cstheme="minorHAnsi"/>
          <w:i w:val="0"/>
          <w:color w:val="auto"/>
          <w:szCs w:val="22"/>
        </w:rPr>
        <w:t xml:space="preserve"> </w:t>
      </w:r>
      <w:r w:rsidR="00D84B5B">
        <w:rPr>
          <w:rFonts w:asciiTheme="minorHAnsi" w:hAnsiTheme="minorHAnsi" w:cstheme="minorHAnsi"/>
          <w:i w:val="0"/>
          <w:color w:val="auto"/>
          <w:szCs w:val="22"/>
        </w:rPr>
        <w:t>length</w:t>
      </w:r>
      <w:r>
        <w:rPr>
          <w:rFonts w:asciiTheme="minorHAnsi" w:hAnsiTheme="minorHAnsi" w:cstheme="minorHAnsi"/>
          <w:i w:val="0"/>
          <w:color w:val="auto"/>
          <w:szCs w:val="22"/>
        </w:rPr>
        <w:t xml:space="preserve"> and the </w:t>
      </w:r>
      <w:r w:rsidR="00D84B5B">
        <w:rPr>
          <w:rFonts w:asciiTheme="minorHAnsi" w:hAnsiTheme="minorHAnsi" w:cstheme="minorHAnsi"/>
          <w:i w:val="0"/>
          <w:color w:val="auto"/>
          <w:szCs w:val="22"/>
        </w:rPr>
        <w:t>inside</w:t>
      </w:r>
      <w:r w:rsidR="00025A2A">
        <w:rPr>
          <w:rFonts w:asciiTheme="minorHAnsi" w:hAnsiTheme="minorHAnsi" w:cstheme="minorHAnsi"/>
          <w:i w:val="0"/>
          <w:color w:val="auto"/>
          <w:szCs w:val="22"/>
        </w:rPr>
        <w:t xml:space="preserve"> refrigerated</w:t>
      </w:r>
      <w:r w:rsidR="00D84B5B">
        <w:rPr>
          <w:rFonts w:asciiTheme="minorHAnsi" w:hAnsiTheme="minorHAnsi" w:cstheme="minorHAnsi"/>
          <w:i w:val="0"/>
          <w:color w:val="auto"/>
          <w:szCs w:val="22"/>
        </w:rPr>
        <w:t xml:space="preserve"> length</w:t>
      </w:r>
      <w:r w:rsidR="00256AB4">
        <w:rPr>
          <w:rFonts w:asciiTheme="minorHAnsi" w:hAnsiTheme="minorHAnsi" w:cstheme="minorHAnsi"/>
          <w:i w:val="0"/>
          <w:color w:val="auto"/>
          <w:szCs w:val="22"/>
        </w:rPr>
        <w:t xml:space="preserve"> (L)</w:t>
      </w:r>
      <w:r>
        <w:rPr>
          <w:rFonts w:asciiTheme="minorHAnsi" w:hAnsiTheme="minorHAnsi" w:cstheme="minorHAnsi"/>
          <w:i w:val="0"/>
          <w:color w:val="auto"/>
          <w:szCs w:val="22"/>
        </w:rPr>
        <w:t xml:space="preserve">. </w:t>
      </w:r>
      <w:r w:rsidR="00D84B5B">
        <w:rPr>
          <w:rFonts w:asciiTheme="minorHAnsi" w:hAnsiTheme="minorHAnsi" w:cstheme="minorHAnsi"/>
          <w:i w:val="0"/>
          <w:color w:val="auto"/>
          <w:szCs w:val="22"/>
        </w:rPr>
        <w:t>Using the constant difference and outside length</w:t>
      </w:r>
      <w:r>
        <w:rPr>
          <w:rFonts w:asciiTheme="minorHAnsi" w:hAnsiTheme="minorHAnsi" w:cstheme="minorHAnsi"/>
          <w:i w:val="0"/>
          <w:color w:val="auto"/>
          <w:szCs w:val="22"/>
        </w:rPr>
        <w:t xml:space="preserve">, the average refrigerated </w:t>
      </w:r>
      <w:r w:rsidR="00D84B5B">
        <w:rPr>
          <w:rFonts w:asciiTheme="minorHAnsi" w:hAnsiTheme="minorHAnsi" w:cstheme="minorHAnsi"/>
          <w:i w:val="0"/>
          <w:color w:val="auto"/>
          <w:szCs w:val="22"/>
        </w:rPr>
        <w:t>inside length</w:t>
      </w:r>
      <w:r w:rsidR="00A91C9B">
        <w:rPr>
          <w:rFonts w:asciiTheme="minorHAnsi" w:hAnsiTheme="minorHAnsi" w:cstheme="minorHAnsi"/>
          <w:i w:val="0"/>
          <w:color w:val="auto"/>
          <w:szCs w:val="22"/>
        </w:rPr>
        <w:t xml:space="preserve"> (L)</w:t>
      </w:r>
      <w:r>
        <w:rPr>
          <w:rFonts w:asciiTheme="minorHAnsi" w:hAnsiTheme="minorHAnsi" w:cstheme="minorHAnsi"/>
          <w:i w:val="0"/>
          <w:color w:val="auto"/>
          <w:szCs w:val="22"/>
        </w:rPr>
        <w:t xml:space="preserve"> </w:t>
      </w:r>
      <w:r w:rsidR="00D84B5B">
        <w:rPr>
          <w:rFonts w:asciiTheme="minorHAnsi" w:hAnsiTheme="minorHAnsi" w:cstheme="minorHAnsi"/>
          <w:i w:val="0"/>
          <w:color w:val="auto"/>
          <w:szCs w:val="22"/>
        </w:rPr>
        <w:t>is</w:t>
      </w:r>
      <w:r>
        <w:rPr>
          <w:rFonts w:asciiTheme="minorHAnsi" w:hAnsiTheme="minorHAnsi" w:cstheme="minorHAnsi"/>
          <w:i w:val="0"/>
          <w:color w:val="auto"/>
          <w:szCs w:val="22"/>
        </w:rPr>
        <w:t xml:space="preserve"> calculated for each size category.  </w:t>
      </w:r>
    </w:p>
    <w:p w14:paraId="34649991" w14:textId="38F004E7" w:rsidR="003138E1" w:rsidRDefault="003138E1" w:rsidP="005D3E05">
      <w:pPr>
        <w:pStyle w:val="Reminders"/>
        <w:numPr>
          <w:ilvl w:val="0"/>
          <w:numId w:val="52"/>
        </w:numPr>
        <w:spacing w:before="0" w:after="120"/>
        <w:rPr>
          <w:rFonts w:asciiTheme="minorHAnsi" w:hAnsiTheme="minorHAnsi" w:cstheme="minorHAnsi"/>
          <w:i w:val="0"/>
          <w:color w:val="auto"/>
          <w:szCs w:val="22"/>
        </w:rPr>
      </w:pPr>
      <w:r>
        <w:rPr>
          <w:rFonts w:asciiTheme="minorHAnsi" w:hAnsiTheme="minorHAnsi" w:cstheme="minorHAnsi"/>
          <w:i w:val="0"/>
          <w:color w:val="auto"/>
          <w:szCs w:val="22"/>
        </w:rPr>
        <w:t xml:space="preserve">The average refrigerated volume for each size category is calculated using the average refrigerated </w:t>
      </w:r>
      <w:r w:rsidR="0064319E">
        <w:rPr>
          <w:rFonts w:asciiTheme="minorHAnsi" w:hAnsiTheme="minorHAnsi" w:cstheme="minorHAnsi"/>
          <w:i w:val="0"/>
          <w:color w:val="auto"/>
          <w:szCs w:val="22"/>
        </w:rPr>
        <w:t xml:space="preserve">inside </w:t>
      </w:r>
      <w:r>
        <w:rPr>
          <w:rFonts w:asciiTheme="minorHAnsi" w:hAnsiTheme="minorHAnsi" w:cstheme="minorHAnsi"/>
          <w:i w:val="0"/>
          <w:color w:val="auto"/>
          <w:szCs w:val="22"/>
        </w:rPr>
        <w:t xml:space="preserve">length from </w:t>
      </w:r>
      <w:r w:rsidR="00D84B5B">
        <w:rPr>
          <w:rFonts w:asciiTheme="minorHAnsi" w:hAnsiTheme="minorHAnsi" w:cstheme="minorHAnsi"/>
          <w:i w:val="0"/>
          <w:color w:val="auto"/>
          <w:szCs w:val="22"/>
        </w:rPr>
        <w:t xml:space="preserve">Step 3 and average refrigerated </w:t>
      </w:r>
      <w:r w:rsidR="00256AB4">
        <w:rPr>
          <w:rFonts w:asciiTheme="minorHAnsi" w:hAnsiTheme="minorHAnsi" w:cstheme="minorHAnsi"/>
          <w:i w:val="0"/>
          <w:color w:val="auto"/>
          <w:szCs w:val="22"/>
        </w:rPr>
        <w:t>‘</w:t>
      </w:r>
      <w:r w:rsidR="00D84B5B">
        <w:rPr>
          <w:rFonts w:asciiTheme="minorHAnsi" w:hAnsiTheme="minorHAnsi" w:cstheme="minorHAnsi"/>
          <w:i w:val="0"/>
          <w:color w:val="auto"/>
          <w:szCs w:val="22"/>
        </w:rPr>
        <w:t xml:space="preserve">height </w:t>
      </w:r>
      <w:r w:rsidR="00D84B5B" w:rsidRPr="0095691D">
        <w:rPr>
          <w:rFonts w:asciiTheme="minorHAnsi" w:hAnsiTheme="minorHAnsi" w:cstheme="minorHAnsi"/>
          <w:color w:val="auto"/>
          <w:szCs w:val="22"/>
        </w:rPr>
        <w:t>X</w:t>
      </w:r>
      <w:r w:rsidR="00D84B5B">
        <w:rPr>
          <w:rFonts w:asciiTheme="minorHAnsi" w:hAnsiTheme="minorHAnsi" w:cstheme="minorHAnsi"/>
          <w:i w:val="0"/>
          <w:color w:val="auto"/>
          <w:szCs w:val="22"/>
        </w:rPr>
        <w:t xml:space="preserve"> depth</w:t>
      </w:r>
      <w:r w:rsidR="00256AB4">
        <w:rPr>
          <w:rFonts w:asciiTheme="minorHAnsi" w:hAnsiTheme="minorHAnsi" w:cstheme="minorHAnsi"/>
          <w:i w:val="0"/>
          <w:color w:val="auto"/>
          <w:szCs w:val="22"/>
        </w:rPr>
        <w:t>’</w:t>
      </w:r>
      <w:r w:rsidR="00D84B5B">
        <w:rPr>
          <w:rFonts w:asciiTheme="minorHAnsi" w:hAnsiTheme="minorHAnsi" w:cstheme="minorHAnsi"/>
          <w:i w:val="0"/>
          <w:color w:val="auto"/>
          <w:szCs w:val="22"/>
        </w:rPr>
        <w:t xml:space="preserve"> from Step 1. </w:t>
      </w:r>
    </w:p>
    <w:p w14:paraId="67C76205" w14:textId="77777777" w:rsidR="00625FAA" w:rsidRDefault="00D84B5B" w:rsidP="005D3E05">
      <w:pPr>
        <w:pStyle w:val="Reminders"/>
        <w:numPr>
          <w:ilvl w:val="0"/>
          <w:numId w:val="52"/>
        </w:numPr>
        <w:spacing w:before="0" w:after="120"/>
        <w:rPr>
          <w:rFonts w:asciiTheme="minorHAnsi" w:hAnsiTheme="minorHAnsi" w:cstheme="minorHAnsi"/>
          <w:i w:val="0"/>
          <w:color w:val="auto"/>
          <w:szCs w:val="22"/>
        </w:rPr>
      </w:pPr>
      <w:r w:rsidRPr="00625FAA">
        <w:rPr>
          <w:rFonts w:asciiTheme="minorHAnsi" w:hAnsiTheme="minorHAnsi" w:cstheme="minorHAnsi"/>
          <w:i w:val="0"/>
          <w:color w:val="auto"/>
          <w:szCs w:val="22"/>
        </w:rPr>
        <w:t xml:space="preserve">Using Step 2, the </w:t>
      </w:r>
      <w:r w:rsidR="00625FAA" w:rsidRPr="00625FAA">
        <w:rPr>
          <w:rFonts w:asciiTheme="minorHAnsi" w:hAnsiTheme="minorHAnsi" w:cstheme="minorHAnsi"/>
          <w:i w:val="0"/>
          <w:color w:val="auto"/>
          <w:szCs w:val="22"/>
        </w:rPr>
        <w:t>B</w:t>
      </w:r>
      <w:r w:rsidRPr="00625FAA">
        <w:rPr>
          <w:rFonts w:asciiTheme="minorHAnsi" w:hAnsiTheme="minorHAnsi" w:cstheme="minorHAnsi"/>
          <w:i w:val="0"/>
          <w:color w:val="auto"/>
          <w:szCs w:val="22"/>
        </w:rPr>
        <w:t>aseline D</w:t>
      </w:r>
      <w:r w:rsidR="00625FAA" w:rsidRPr="00625FAA">
        <w:rPr>
          <w:rFonts w:asciiTheme="minorHAnsi" w:hAnsiTheme="minorHAnsi" w:cstheme="minorHAnsi"/>
          <w:i w:val="0"/>
          <w:color w:val="auto"/>
          <w:szCs w:val="22"/>
        </w:rPr>
        <w:t xml:space="preserve">aily </w:t>
      </w:r>
      <w:r w:rsidRPr="00625FAA">
        <w:rPr>
          <w:rFonts w:asciiTheme="minorHAnsi" w:hAnsiTheme="minorHAnsi" w:cstheme="minorHAnsi"/>
          <w:i w:val="0"/>
          <w:color w:val="auto"/>
          <w:szCs w:val="22"/>
        </w:rPr>
        <w:t>E</w:t>
      </w:r>
      <w:r w:rsidR="00625FAA" w:rsidRPr="00625FAA">
        <w:rPr>
          <w:rFonts w:asciiTheme="minorHAnsi" w:hAnsiTheme="minorHAnsi" w:cstheme="minorHAnsi"/>
          <w:i w:val="0"/>
          <w:color w:val="auto"/>
          <w:szCs w:val="22"/>
        </w:rPr>
        <w:t xml:space="preserve">nergy </w:t>
      </w:r>
      <w:r w:rsidRPr="00625FAA">
        <w:rPr>
          <w:rFonts w:asciiTheme="minorHAnsi" w:hAnsiTheme="minorHAnsi" w:cstheme="minorHAnsi"/>
          <w:i w:val="0"/>
          <w:color w:val="auto"/>
          <w:szCs w:val="22"/>
        </w:rPr>
        <w:t>C</w:t>
      </w:r>
      <w:r w:rsidR="00625FAA" w:rsidRPr="00625FAA">
        <w:rPr>
          <w:rFonts w:asciiTheme="minorHAnsi" w:hAnsiTheme="minorHAnsi" w:cstheme="minorHAnsi"/>
          <w:i w:val="0"/>
          <w:color w:val="auto"/>
          <w:szCs w:val="22"/>
        </w:rPr>
        <w:t>onsumption (BDEC)</w:t>
      </w:r>
      <w:r w:rsidRPr="00625FAA">
        <w:rPr>
          <w:rFonts w:asciiTheme="minorHAnsi" w:hAnsiTheme="minorHAnsi" w:cstheme="minorHAnsi"/>
          <w:i w:val="0"/>
          <w:color w:val="auto"/>
          <w:szCs w:val="22"/>
        </w:rPr>
        <w:t xml:space="preserve"> is calculated. For </w:t>
      </w:r>
      <w:r w:rsidR="009200DA" w:rsidRPr="00625FAA">
        <w:rPr>
          <w:rFonts w:asciiTheme="minorHAnsi" w:hAnsiTheme="minorHAnsi" w:cstheme="minorHAnsi"/>
          <w:i w:val="0"/>
          <w:color w:val="auto"/>
          <w:szCs w:val="22"/>
        </w:rPr>
        <w:t xml:space="preserve">a </w:t>
      </w:r>
      <w:r w:rsidRPr="00625FAA">
        <w:rPr>
          <w:rFonts w:asciiTheme="minorHAnsi" w:hAnsiTheme="minorHAnsi" w:cstheme="minorHAnsi"/>
          <w:i w:val="0"/>
          <w:color w:val="auto"/>
          <w:szCs w:val="22"/>
        </w:rPr>
        <w:t>60-inch refrigerated length,</w:t>
      </w:r>
      <w:r w:rsidR="00235677" w:rsidRPr="00625FAA">
        <w:rPr>
          <w:rFonts w:asciiTheme="minorHAnsi" w:hAnsiTheme="minorHAnsi" w:cstheme="minorHAnsi"/>
          <w:i w:val="0"/>
          <w:color w:val="auto"/>
          <w:szCs w:val="22"/>
        </w:rPr>
        <w:t xml:space="preserve"> the </w:t>
      </w:r>
      <w:r w:rsidR="00625FAA" w:rsidRPr="00625FAA">
        <w:rPr>
          <w:rFonts w:asciiTheme="minorHAnsi" w:hAnsiTheme="minorHAnsi" w:cstheme="minorHAnsi"/>
          <w:i w:val="0"/>
          <w:color w:val="auto"/>
          <w:szCs w:val="22"/>
        </w:rPr>
        <w:t>B</w:t>
      </w:r>
      <w:r w:rsidRPr="00625FAA">
        <w:rPr>
          <w:rFonts w:asciiTheme="minorHAnsi" w:hAnsiTheme="minorHAnsi" w:cstheme="minorHAnsi"/>
          <w:i w:val="0"/>
          <w:color w:val="auto"/>
          <w:szCs w:val="22"/>
        </w:rPr>
        <w:t xml:space="preserve">DEC is calculated as follows. </w:t>
      </w:r>
    </w:p>
    <w:p w14:paraId="44C5F6C2" w14:textId="77777777" w:rsidR="00625FAA" w:rsidRPr="00625FAA" w:rsidRDefault="00625FAA" w:rsidP="00625FAA">
      <w:pPr>
        <w:pStyle w:val="Reminders"/>
        <w:ind w:left="720"/>
        <w:rPr>
          <w:rFonts w:asciiTheme="minorHAnsi" w:hAnsiTheme="minorHAnsi" w:cstheme="minorHAnsi"/>
          <w:i w:val="0"/>
          <w:color w:val="auto"/>
          <w:szCs w:val="22"/>
        </w:rPr>
      </w:pPr>
    </w:p>
    <w:p w14:paraId="24F37F26" w14:textId="3A388C05" w:rsidR="00D84B5B" w:rsidRPr="00625FAA" w:rsidRDefault="00D84B5B" w:rsidP="00625FAA">
      <w:pPr>
        <w:pStyle w:val="Reminders"/>
        <w:ind w:left="720"/>
        <w:rPr>
          <w:rFonts w:asciiTheme="minorHAnsi" w:hAnsiTheme="minorHAnsi" w:cstheme="minorHAnsi"/>
          <w:i w:val="0"/>
          <w:color w:val="auto"/>
          <w:szCs w:val="22"/>
        </w:rPr>
      </w:pPr>
      <m:oMathPara>
        <m:oMath>
          <m:r>
            <w:rPr>
              <w:rFonts w:ascii="Cambria Math" w:hAnsi="Cambria Math" w:cstheme="minorHAnsi"/>
              <w:color w:val="auto"/>
              <w:szCs w:val="22"/>
            </w:rPr>
            <m:t>BDEC (</m:t>
          </m:r>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day</m:t>
              </m:r>
            </m:den>
          </m:f>
          <m:r>
            <w:rPr>
              <w:rFonts w:ascii="Cambria Math" w:hAnsi="Cambria Math" w:cstheme="minorHAnsi"/>
              <w:color w:val="auto"/>
              <w:szCs w:val="22"/>
            </w:rPr>
            <m:t xml:space="preserve">)= </m:t>
          </m:r>
          <m:d>
            <m:dPr>
              <m:ctrlPr>
                <w:rPr>
                  <w:rFonts w:ascii="Cambria Math" w:hAnsi="Cambria Math" w:cstheme="minorHAnsi"/>
                  <w:color w:val="auto"/>
                  <w:szCs w:val="22"/>
                </w:rPr>
              </m:ctrlPr>
            </m:dPr>
            <m:e>
              <m:r>
                <w:rPr>
                  <w:rFonts w:ascii="Cambria Math" w:hAnsi="Cambria Math" w:cstheme="minorHAnsi"/>
                  <w:color w:val="auto"/>
                  <w:szCs w:val="22"/>
                </w:rPr>
                <m:t>0.10*3.04sq.ft.*</m:t>
              </m:r>
              <m:d>
                <m:dPr>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60</m:t>
                      </m:r>
                    </m:num>
                    <m:den>
                      <m:r>
                        <w:rPr>
                          <w:rFonts w:ascii="Cambria Math" w:hAnsi="Cambria Math" w:cstheme="minorHAnsi"/>
                          <w:color w:val="auto"/>
                          <w:szCs w:val="22"/>
                        </w:rPr>
                        <m:t>12</m:t>
                      </m:r>
                    </m:den>
                  </m:f>
                </m:e>
              </m:d>
              <m:r>
                <w:rPr>
                  <w:rFonts w:ascii="Cambria Math" w:hAnsi="Cambria Math" w:cstheme="minorHAnsi"/>
                  <w:color w:val="auto"/>
                  <w:szCs w:val="22"/>
                </w:rPr>
                <m:t>ft.</m:t>
              </m:r>
            </m:e>
          </m:d>
          <m:r>
            <w:rPr>
              <w:rFonts w:ascii="Cambria Math" w:hAnsi="Cambria Math" w:cstheme="minorHAnsi"/>
              <w:color w:val="auto"/>
              <w:szCs w:val="22"/>
            </w:rPr>
            <m:t>+2.04= 3.56 kWh/day</m:t>
          </m:r>
        </m:oMath>
      </m:oMathPara>
    </w:p>
    <w:p w14:paraId="625F377C" w14:textId="79E075DF" w:rsidR="00625FAA" w:rsidRDefault="00625FAA" w:rsidP="00625FAA">
      <w:pPr>
        <w:pStyle w:val="Reminders"/>
        <w:ind w:left="720"/>
        <w:rPr>
          <w:rFonts w:asciiTheme="minorHAnsi" w:hAnsiTheme="minorHAnsi" w:cstheme="minorHAnsi"/>
          <w:i w:val="0"/>
          <w:color w:val="auto"/>
          <w:szCs w:val="22"/>
        </w:rPr>
      </w:pPr>
    </w:p>
    <w:p w14:paraId="109375C3" w14:textId="7A9EDB1C" w:rsidR="00625FAA" w:rsidRDefault="00FD3185" w:rsidP="0021237A">
      <w:pPr>
        <w:pStyle w:val="Reminders"/>
        <w:spacing w:before="0" w:after="120"/>
        <w:ind w:left="720"/>
        <w:rPr>
          <w:rFonts w:asciiTheme="minorHAnsi" w:hAnsiTheme="minorHAnsi" w:cstheme="minorHAnsi"/>
          <w:i w:val="0"/>
          <w:color w:val="auto"/>
          <w:szCs w:val="22"/>
        </w:rPr>
      </w:pPr>
      <w:r>
        <w:rPr>
          <w:rFonts w:asciiTheme="minorHAnsi" w:hAnsiTheme="minorHAnsi" w:cstheme="minorHAnsi"/>
          <w:i w:val="0"/>
          <w:color w:val="auto"/>
          <w:szCs w:val="22"/>
        </w:rPr>
        <w:t xml:space="preserve">where </w:t>
      </w:r>
      <w:r w:rsidR="00625FAA">
        <w:rPr>
          <w:rFonts w:asciiTheme="minorHAnsi" w:hAnsiTheme="minorHAnsi" w:cstheme="minorHAnsi"/>
          <w:i w:val="0"/>
          <w:color w:val="auto"/>
          <w:szCs w:val="22"/>
        </w:rPr>
        <w:t xml:space="preserve">3.04 sq.ft. is the </w:t>
      </w:r>
      <w:r>
        <w:rPr>
          <w:rFonts w:asciiTheme="minorHAnsi" w:hAnsiTheme="minorHAnsi" w:cstheme="minorHAnsi"/>
          <w:i w:val="0"/>
          <w:color w:val="auto"/>
          <w:szCs w:val="22"/>
        </w:rPr>
        <w:t>typical</w:t>
      </w:r>
      <w:r w:rsidR="00625FAA">
        <w:rPr>
          <w:rFonts w:asciiTheme="minorHAnsi" w:hAnsiTheme="minorHAnsi" w:cstheme="minorHAnsi"/>
          <w:i w:val="0"/>
          <w:color w:val="auto"/>
          <w:szCs w:val="22"/>
        </w:rPr>
        <w:t xml:space="preserve"> inside ‘</w:t>
      </w:r>
      <w:r w:rsidR="00625FAA" w:rsidRPr="0095691D">
        <w:rPr>
          <w:rFonts w:asciiTheme="minorHAnsi" w:hAnsiTheme="minorHAnsi" w:cstheme="minorHAnsi"/>
          <w:i w:val="0"/>
          <w:color w:val="auto"/>
          <w:szCs w:val="22"/>
        </w:rPr>
        <w:t xml:space="preserve">height </w:t>
      </w:r>
      <w:r w:rsidR="00625FAA" w:rsidRPr="0095691D">
        <w:rPr>
          <w:rFonts w:asciiTheme="minorHAnsi" w:hAnsiTheme="minorHAnsi" w:cstheme="minorHAnsi"/>
          <w:color w:val="auto"/>
          <w:szCs w:val="22"/>
        </w:rPr>
        <w:t>X</w:t>
      </w:r>
      <w:r w:rsidR="00625FAA" w:rsidRPr="0095691D">
        <w:rPr>
          <w:rFonts w:asciiTheme="minorHAnsi" w:hAnsiTheme="minorHAnsi" w:cstheme="minorHAnsi"/>
          <w:i w:val="0"/>
          <w:color w:val="auto"/>
          <w:szCs w:val="22"/>
        </w:rPr>
        <w:t xml:space="preserve"> depth</w:t>
      </w:r>
      <w:r w:rsidR="00625FAA">
        <w:rPr>
          <w:rFonts w:asciiTheme="minorHAnsi" w:hAnsiTheme="minorHAnsi" w:cstheme="minorHAnsi"/>
          <w:i w:val="0"/>
          <w:color w:val="auto"/>
          <w:szCs w:val="22"/>
        </w:rPr>
        <w:t xml:space="preserve">’ for chef bases in the market. </w:t>
      </w:r>
    </w:p>
    <w:p w14:paraId="7086516F" w14:textId="7954AF30" w:rsidR="00C97FEF" w:rsidRDefault="00BB0088" w:rsidP="00307380">
      <w:pPr>
        <w:pStyle w:val="Reminders"/>
        <w:numPr>
          <w:ilvl w:val="0"/>
          <w:numId w:val="52"/>
        </w:numPr>
        <w:spacing w:before="0" w:after="120"/>
        <w:rPr>
          <w:rFonts w:asciiTheme="minorHAnsi" w:hAnsiTheme="minorHAnsi" w:cstheme="minorHAnsi"/>
          <w:i w:val="0"/>
          <w:color w:val="auto"/>
          <w:szCs w:val="22"/>
        </w:rPr>
      </w:pPr>
      <w:r w:rsidRPr="007142AF">
        <w:rPr>
          <w:rFonts w:asciiTheme="minorHAnsi" w:hAnsiTheme="minorHAnsi" w:cstheme="minorHAnsi"/>
          <w:i w:val="0"/>
          <w:color w:val="auto"/>
          <w:szCs w:val="22"/>
        </w:rPr>
        <w:t>SCE ET</w:t>
      </w:r>
      <w:r w:rsidR="007142AF" w:rsidRPr="007142AF">
        <w:rPr>
          <w:rFonts w:asciiTheme="minorHAnsi" w:hAnsiTheme="minorHAnsi" w:cstheme="minorHAnsi"/>
          <w:i w:val="0"/>
          <w:color w:val="auto"/>
          <w:szCs w:val="22"/>
        </w:rPr>
        <w:t xml:space="preserve"> Study</w:t>
      </w:r>
      <w:r w:rsidR="00256AB4">
        <w:rPr>
          <w:rFonts w:asciiTheme="minorHAnsi" w:hAnsiTheme="minorHAnsi" w:cstheme="minorHAnsi"/>
          <w:i w:val="0"/>
          <w:color w:val="auto"/>
          <w:szCs w:val="22"/>
        </w:rPr>
        <w:t xml:space="preserve"> </w:t>
      </w:r>
      <w:r w:rsidR="007142AF" w:rsidRPr="007142AF">
        <w:rPr>
          <w:rFonts w:asciiTheme="minorHAnsi" w:hAnsiTheme="minorHAnsi" w:cstheme="minorHAnsi"/>
          <w:i w:val="0"/>
          <w:color w:val="auto"/>
          <w:szCs w:val="22"/>
        </w:rPr>
        <w:t xml:space="preserve">tested the chef bases complying </w:t>
      </w:r>
      <w:r w:rsidRPr="007142AF">
        <w:rPr>
          <w:rFonts w:asciiTheme="minorHAnsi" w:hAnsiTheme="minorHAnsi" w:cstheme="minorHAnsi"/>
          <w:i w:val="0"/>
          <w:color w:val="auto"/>
          <w:szCs w:val="22"/>
        </w:rPr>
        <w:t>with ASHRAE 72 standards</w:t>
      </w:r>
      <w:r w:rsidR="007142AF" w:rsidRPr="007142AF">
        <w:rPr>
          <w:rFonts w:asciiTheme="minorHAnsi" w:hAnsiTheme="minorHAnsi" w:cstheme="minorHAnsi"/>
          <w:i w:val="0"/>
          <w:color w:val="auto"/>
          <w:szCs w:val="22"/>
        </w:rPr>
        <w:t>,</w:t>
      </w:r>
      <w:r w:rsidRPr="007142AF">
        <w:rPr>
          <w:rFonts w:asciiTheme="minorHAnsi" w:hAnsiTheme="minorHAnsi" w:cstheme="minorHAnsi"/>
          <w:i w:val="0"/>
          <w:color w:val="auto"/>
          <w:szCs w:val="22"/>
        </w:rPr>
        <w:t xml:space="preserve"> where the products </w:t>
      </w:r>
      <w:r w:rsidR="0021237A">
        <w:rPr>
          <w:rFonts w:asciiTheme="minorHAnsi" w:hAnsiTheme="minorHAnsi" w:cstheme="minorHAnsi"/>
          <w:i w:val="0"/>
          <w:color w:val="auto"/>
          <w:szCs w:val="22"/>
        </w:rPr>
        <w:t>we</w:t>
      </w:r>
      <w:r w:rsidRPr="007142AF">
        <w:rPr>
          <w:rFonts w:asciiTheme="minorHAnsi" w:hAnsiTheme="minorHAnsi" w:cstheme="minorHAnsi"/>
          <w:i w:val="0"/>
          <w:color w:val="auto"/>
          <w:szCs w:val="22"/>
        </w:rPr>
        <w:t xml:space="preserve">re monitored for 2 days at 20 second intervals. The DEC is calculated </w:t>
      </w:r>
      <w:r w:rsidR="00C5050C">
        <w:rPr>
          <w:rFonts w:asciiTheme="minorHAnsi" w:hAnsiTheme="minorHAnsi" w:cstheme="minorHAnsi"/>
          <w:i w:val="0"/>
          <w:color w:val="auto"/>
          <w:szCs w:val="22"/>
        </w:rPr>
        <w:t>using the average kW</w:t>
      </w:r>
      <w:r w:rsidRPr="007142AF">
        <w:rPr>
          <w:rFonts w:asciiTheme="minorHAnsi" w:hAnsiTheme="minorHAnsi" w:cstheme="minorHAnsi"/>
          <w:i w:val="0"/>
          <w:color w:val="auto"/>
          <w:szCs w:val="22"/>
        </w:rPr>
        <w:t xml:space="preserve"> </w:t>
      </w:r>
      <w:r w:rsidR="007142AF" w:rsidRPr="007142AF">
        <w:rPr>
          <w:rFonts w:asciiTheme="minorHAnsi" w:hAnsiTheme="minorHAnsi" w:cstheme="minorHAnsi"/>
          <w:i w:val="0"/>
          <w:color w:val="auto"/>
          <w:szCs w:val="22"/>
        </w:rPr>
        <w:t xml:space="preserve">when the compressor is </w:t>
      </w:r>
      <w:r w:rsidR="002161B3">
        <w:rPr>
          <w:rFonts w:asciiTheme="minorHAnsi" w:hAnsiTheme="minorHAnsi" w:cstheme="minorHAnsi"/>
          <w:i w:val="0"/>
          <w:color w:val="auto"/>
          <w:szCs w:val="22"/>
        </w:rPr>
        <w:t>“</w:t>
      </w:r>
      <w:r w:rsidR="007142AF" w:rsidRPr="007142AF">
        <w:rPr>
          <w:rFonts w:asciiTheme="minorHAnsi" w:hAnsiTheme="minorHAnsi" w:cstheme="minorHAnsi"/>
          <w:i w:val="0"/>
          <w:color w:val="auto"/>
          <w:szCs w:val="22"/>
        </w:rPr>
        <w:t>ON</w:t>
      </w:r>
      <w:r w:rsidR="002161B3">
        <w:rPr>
          <w:rFonts w:asciiTheme="minorHAnsi" w:hAnsiTheme="minorHAnsi" w:cstheme="minorHAnsi"/>
          <w:i w:val="0"/>
          <w:color w:val="auto"/>
          <w:szCs w:val="22"/>
        </w:rPr>
        <w:t>”</w:t>
      </w:r>
      <w:r w:rsidR="007142AF" w:rsidRPr="007142AF">
        <w:rPr>
          <w:rFonts w:asciiTheme="minorHAnsi" w:hAnsiTheme="minorHAnsi" w:cstheme="minorHAnsi"/>
          <w:i w:val="0"/>
          <w:color w:val="auto"/>
          <w:szCs w:val="22"/>
        </w:rPr>
        <w:t xml:space="preserve"> and </w:t>
      </w:r>
      <w:r w:rsidR="00C5050C">
        <w:rPr>
          <w:rFonts w:asciiTheme="minorHAnsi" w:hAnsiTheme="minorHAnsi" w:cstheme="minorHAnsi"/>
          <w:i w:val="0"/>
          <w:color w:val="auto"/>
          <w:szCs w:val="22"/>
        </w:rPr>
        <w:t>multiplied</w:t>
      </w:r>
      <w:r w:rsidRPr="007142AF">
        <w:rPr>
          <w:rFonts w:asciiTheme="minorHAnsi" w:hAnsiTheme="minorHAnsi" w:cstheme="minorHAnsi"/>
          <w:i w:val="0"/>
          <w:color w:val="auto"/>
          <w:szCs w:val="22"/>
        </w:rPr>
        <w:t xml:space="preserve"> by number of </w:t>
      </w:r>
      <w:r w:rsidR="007142AF" w:rsidRPr="007142AF">
        <w:rPr>
          <w:rFonts w:asciiTheme="minorHAnsi" w:hAnsiTheme="minorHAnsi" w:cstheme="minorHAnsi"/>
          <w:i w:val="0"/>
          <w:color w:val="auto"/>
          <w:szCs w:val="22"/>
        </w:rPr>
        <w:t xml:space="preserve">hours the compressor is </w:t>
      </w:r>
      <w:r w:rsidR="002161B3">
        <w:rPr>
          <w:rFonts w:asciiTheme="minorHAnsi" w:hAnsiTheme="minorHAnsi" w:cstheme="minorHAnsi"/>
          <w:i w:val="0"/>
          <w:color w:val="auto"/>
          <w:szCs w:val="22"/>
        </w:rPr>
        <w:t>“</w:t>
      </w:r>
      <w:r w:rsidR="00C5050C">
        <w:rPr>
          <w:rFonts w:asciiTheme="minorHAnsi" w:hAnsiTheme="minorHAnsi" w:cstheme="minorHAnsi"/>
          <w:i w:val="0"/>
          <w:color w:val="auto"/>
          <w:szCs w:val="22"/>
        </w:rPr>
        <w:t>ON</w:t>
      </w:r>
      <w:r w:rsidR="002161B3">
        <w:rPr>
          <w:rFonts w:asciiTheme="minorHAnsi" w:hAnsiTheme="minorHAnsi" w:cstheme="minorHAnsi"/>
          <w:i w:val="0"/>
          <w:color w:val="auto"/>
          <w:szCs w:val="22"/>
        </w:rPr>
        <w:t>”</w:t>
      </w:r>
      <w:r w:rsidRPr="007142AF">
        <w:rPr>
          <w:rFonts w:asciiTheme="minorHAnsi" w:hAnsiTheme="minorHAnsi" w:cstheme="minorHAnsi"/>
          <w:i w:val="0"/>
          <w:color w:val="auto"/>
          <w:szCs w:val="22"/>
        </w:rPr>
        <w:t xml:space="preserve">. </w:t>
      </w:r>
      <w:r w:rsidR="007142AF" w:rsidRPr="007142AF">
        <w:rPr>
          <w:rFonts w:asciiTheme="minorHAnsi" w:hAnsiTheme="minorHAnsi" w:cstheme="minorHAnsi"/>
          <w:i w:val="0"/>
          <w:color w:val="auto"/>
          <w:szCs w:val="22"/>
        </w:rPr>
        <w:t xml:space="preserve">When compared with the </w:t>
      </w:r>
      <w:r w:rsidR="00E36E2F">
        <w:rPr>
          <w:rFonts w:asciiTheme="minorHAnsi" w:hAnsiTheme="minorHAnsi" w:cstheme="minorHAnsi"/>
          <w:i w:val="0"/>
          <w:color w:val="auto"/>
          <w:szCs w:val="22"/>
        </w:rPr>
        <w:t>standard practice baseline</w:t>
      </w:r>
      <w:r w:rsidR="00E36E2F" w:rsidRPr="007142AF">
        <w:rPr>
          <w:rFonts w:asciiTheme="minorHAnsi" w:hAnsiTheme="minorHAnsi" w:cstheme="minorHAnsi"/>
          <w:i w:val="0"/>
          <w:color w:val="auto"/>
          <w:szCs w:val="22"/>
        </w:rPr>
        <w:t xml:space="preserve"> </w:t>
      </w:r>
      <w:r w:rsidR="007142AF" w:rsidRPr="007142AF">
        <w:rPr>
          <w:rFonts w:asciiTheme="minorHAnsi" w:hAnsiTheme="minorHAnsi" w:cstheme="minorHAnsi"/>
          <w:i w:val="0"/>
          <w:color w:val="auto"/>
          <w:szCs w:val="22"/>
        </w:rPr>
        <w:t xml:space="preserve">DEC from Step 2, </w:t>
      </w:r>
      <w:r w:rsidRPr="007142AF">
        <w:rPr>
          <w:rFonts w:asciiTheme="minorHAnsi" w:hAnsiTheme="minorHAnsi" w:cstheme="minorHAnsi"/>
          <w:i w:val="0"/>
          <w:color w:val="auto"/>
          <w:szCs w:val="22"/>
        </w:rPr>
        <w:t xml:space="preserve">two chef bases </w:t>
      </w:r>
      <w:r w:rsidR="007142AF" w:rsidRPr="007142AF">
        <w:rPr>
          <w:rFonts w:asciiTheme="minorHAnsi" w:hAnsiTheme="minorHAnsi" w:cstheme="minorHAnsi"/>
          <w:i w:val="0"/>
          <w:color w:val="auto"/>
          <w:szCs w:val="22"/>
        </w:rPr>
        <w:t xml:space="preserve">from manufacturers </w:t>
      </w:r>
      <w:r w:rsidR="007142AF" w:rsidRPr="007D4E3B">
        <w:rPr>
          <w:rFonts w:asciiTheme="minorHAnsi" w:hAnsiTheme="minorHAnsi" w:cstheme="minorHAnsi"/>
          <w:i w:val="0"/>
          <w:color w:val="auto"/>
          <w:szCs w:val="22"/>
        </w:rPr>
        <w:t>exceed</w:t>
      </w:r>
      <w:r w:rsidR="005C1FB2">
        <w:rPr>
          <w:rFonts w:asciiTheme="minorHAnsi" w:hAnsiTheme="minorHAnsi" w:cstheme="minorHAnsi"/>
          <w:i w:val="0"/>
          <w:color w:val="auto"/>
          <w:szCs w:val="22"/>
        </w:rPr>
        <w:t>ed</w:t>
      </w:r>
      <w:r w:rsidRPr="007D4E3B">
        <w:rPr>
          <w:rFonts w:asciiTheme="minorHAnsi" w:hAnsiTheme="minorHAnsi" w:cstheme="minorHAnsi"/>
          <w:i w:val="0"/>
          <w:color w:val="auto"/>
          <w:szCs w:val="22"/>
        </w:rPr>
        <w:t xml:space="preserve"> the </w:t>
      </w:r>
      <w:r w:rsidR="00A82159" w:rsidRPr="00C91B5E">
        <w:rPr>
          <w:rFonts w:asciiTheme="minorHAnsi" w:hAnsiTheme="minorHAnsi" w:cstheme="minorHAnsi"/>
          <w:i w:val="0"/>
          <w:color w:val="auto"/>
          <w:szCs w:val="22"/>
        </w:rPr>
        <w:t>standard practice baseline</w:t>
      </w:r>
      <w:r w:rsidR="00A82159">
        <w:rPr>
          <w:rFonts w:asciiTheme="minorHAnsi" w:hAnsiTheme="minorHAnsi" w:cstheme="minorHAnsi"/>
          <w:i w:val="0"/>
          <w:color w:val="auto"/>
          <w:szCs w:val="22"/>
        </w:rPr>
        <w:t xml:space="preserve"> b</w:t>
      </w:r>
      <w:r w:rsidR="005C1FB2">
        <w:rPr>
          <w:rFonts w:asciiTheme="minorHAnsi" w:hAnsiTheme="minorHAnsi" w:cstheme="minorHAnsi"/>
          <w:i w:val="0"/>
          <w:color w:val="auto"/>
          <w:szCs w:val="22"/>
        </w:rPr>
        <w:t>y</w:t>
      </w:r>
      <w:r w:rsidR="007142AF" w:rsidRPr="007D4E3B">
        <w:rPr>
          <w:rFonts w:asciiTheme="minorHAnsi" w:hAnsiTheme="minorHAnsi" w:cstheme="minorHAnsi"/>
          <w:i w:val="0"/>
          <w:color w:val="auto"/>
          <w:szCs w:val="22"/>
        </w:rPr>
        <w:t xml:space="preserve"> </w:t>
      </w:r>
      <w:r w:rsidR="007D4E3B" w:rsidRPr="007D4E3B">
        <w:rPr>
          <w:rFonts w:asciiTheme="minorHAnsi" w:hAnsiTheme="minorHAnsi" w:cstheme="minorHAnsi"/>
          <w:i w:val="0"/>
          <w:color w:val="auto"/>
          <w:szCs w:val="22"/>
        </w:rPr>
        <w:t>31</w:t>
      </w:r>
      <w:r w:rsidR="007142AF" w:rsidRPr="007D4E3B">
        <w:rPr>
          <w:rFonts w:asciiTheme="minorHAnsi" w:hAnsiTheme="minorHAnsi" w:cstheme="minorHAnsi"/>
          <w:i w:val="0"/>
          <w:color w:val="auto"/>
          <w:szCs w:val="22"/>
        </w:rPr>
        <w:t xml:space="preserve">% and </w:t>
      </w:r>
      <w:r w:rsidR="007D4E3B" w:rsidRPr="007D4E3B">
        <w:rPr>
          <w:rFonts w:asciiTheme="minorHAnsi" w:hAnsiTheme="minorHAnsi" w:cstheme="minorHAnsi"/>
          <w:i w:val="0"/>
          <w:color w:val="auto"/>
          <w:szCs w:val="22"/>
        </w:rPr>
        <w:t>52</w:t>
      </w:r>
      <w:r w:rsidR="007142AF" w:rsidRPr="007D4E3B">
        <w:rPr>
          <w:rFonts w:asciiTheme="minorHAnsi" w:hAnsiTheme="minorHAnsi" w:cstheme="minorHAnsi"/>
          <w:i w:val="0"/>
          <w:color w:val="auto"/>
          <w:szCs w:val="22"/>
        </w:rPr>
        <w:t xml:space="preserve">% </w:t>
      </w:r>
      <w:r w:rsidR="005C1FB2">
        <w:rPr>
          <w:rFonts w:asciiTheme="minorHAnsi" w:hAnsiTheme="minorHAnsi" w:cstheme="minorHAnsi"/>
          <w:i w:val="0"/>
          <w:color w:val="auto"/>
          <w:szCs w:val="22"/>
        </w:rPr>
        <w:t>respectively</w:t>
      </w:r>
      <w:r w:rsidRPr="000D1B5A">
        <w:rPr>
          <w:rFonts w:asciiTheme="minorHAnsi" w:hAnsiTheme="minorHAnsi" w:cstheme="minorHAnsi"/>
          <w:i w:val="0"/>
          <w:color w:val="auto"/>
          <w:szCs w:val="22"/>
        </w:rPr>
        <w:t xml:space="preserve">. </w:t>
      </w:r>
      <w:r w:rsidR="000D1B5A">
        <w:rPr>
          <w:rFonts w:asciiTheme="minorHAnsi" w:hAnsiTheme="minorHAnsi" w:cstheme="minorHAnsi"/>
          <w:i w:val="0"/>
          <w:color w:val="auto"/>
          <w:szCs w:val="22"/>
        </w:rPr>
        <w:t xml:space="preserve">The energy usage for all the products offered by these </w:t>
      </w:r>
      <w:r w:rsidR="007142AF">
        <w:rPr>
          <w:rFonts w:asciiTheme="minorHAnsi" w:hAnsiTheme="minorHAnsi" w:cstheme="minorHAnsi"/>
          <w:i w:val="0"/>
          <w:color w:val="auto"/>
          <w:szCs w:val="22"/>
        </w:rPr>
        <w:t xml:space="preserve">two </w:t>
      </w:r>
      <w:r w:rsidR="000D1B5A">
        <w:rPr>
          <w:rFonts w:asciiTheme="minorHAnsi" w:hAnsiTheme="minorHAnsi" w:cstheme="minorHAnsi"/>
          <w:i w:val="0"/>
          <w:color w:val="auto"/>
          <w:szCs w:val="22"/>
        </w:rPr>
        <w:t>manufacture</w:t>
      </w:r>
      <w:r w:rsidR="00647CCB">
        <w:rPr>
          <w:rFonts w:asciiTheme="minorHAnsi" w:hAnsiTheme="minorHAnsi" w:cstheme="minorHAnsi"/>
          <w:i w:val="0"/>
          <w:color w:val="auto"/>
          <w:szCs w:val="22"/>
        </w:rPr>
        <w:t>r</w:t>
      </w:r>
      <w:r w:rsidR="000D1B5A">
        <w:rPr>
          <w:rFonts w:asciiTheme="minorHAnsi" w:hAnsiTheme="minorHAnsi" w:cstheme="minorHAnsi"/>
          <w:i w:val="0"/>
          <w:color w:val="auto"/>
          <w:szCs w:val="22"/>
        </w:rPr>
        <w:t xml:space="preserve">s and their cost data is gathered. While all the products are above </w:t>
      </w:r>
      <w:r w:rsidR="00A82159" w:rsidRPr="00C91B5E">
        <w:rPr>
          <w:rFonts w:asciiTheme="minorHAnsi" w:hAnsiTheme="minorHAnsi" w:cstheme="minorHAnsi"/>
          <w:i w:val="0"/>
          <w:color w:val="auto"/>
          <w:szCs w:val="22"/>
        </w:rPr>
        <w:t>standard practice baseline</w:t>
      </w:r>
      <w:r w:rsidR="000D1B5A">
        <w:rPr>
          <w:rFonts w:asciiTheme="minorHAnsi" w:hAnsiTheme="minorHAnsi" w:cstheme="minorHAnsi"/>
          <w:i w:val="0"/>
          <w:color w:val="auto"/>
          <w:szCs w:val="22"/>
        </w:rPr>
        <w:t xml:space="preserve">, they are not available in all </w:t>
      </w:r>
      <w:r w:rsidR="007142AF">
        <w:rPr>
          <w:rFonts w:asciiTheme="minorHAnsi" w:hAnsiTheme="minorHAnsi" w:cstheme="minorHAnsi"/>
          <w:i w:val="0"/>
          <w:color w:val="auto"/>
          <w:szCs w:val="22"/>
        </w:rPr>
        <w:t xml:space="preserve">efficiency </w:t>
      </w:r>
      <w:r w:rsidR="00E471FA">
        <w:rPr>
          <w:rFonts w:asciiTheme="minorHAnsi" w:hAnsiTheme="minorHAnsi" w:cstheme="minorHAnsi"/>
          <w:i w:val="0"/>
          <w:color w:val="auto"/>
          <w:szCs w:val="22"/>
        </w:rPr>
        <w:t>tiers</w:t>
      </w:r>
      <w:r w:rsidR="000D1B5A">
        <w:rPr>
          <w:rFonts w:asciiTheme="minorHAnsi" w:hAnsiTheme="minorHAnsi" w:cstheme="minorHAnsi"/>
          <w:i w:val="0"/>
          <w:color w:val="auto"/>
          <w:szCs w:val="22"/>
        </w:rPr>
        <w:t xml:space="preserve">. For example, size category 1 products are only available between 43% to 69% </w:t>
      </w:r>
      <w:r w:rsidR="007142AF">
        <w:rPr>
          <w:rFonts w:asciiTheme="minorHAnsi" w:hAnsiTheme="minorHAnsi" w:cstheme="minorHAnsi"/>
          <w:i w:val="0"/>
          <w:color w:val="auto"/>
          <w:szCs w:val="22"/>
        </w:rPr>
        <w:t>efficiency</w:t>
      </w:r>
      <w:r w:rsidR="000D1B5A">
        <w:rPr>
          <w:rFonts w:asciiTheme="minorHAnsi" w:hAnsiTheme="minorHAnsi" w:cstheme="minorHAnsi"/>
          <w:i w:val="0"/>
          <w:color w:val="auto"/>
          <w:szCs w:val="22"/>
        </w:rPr>
        <w:t xml:space="preserve"> above </w:t>
      </w:r>
      <w:r w:rsidR="00A82159" w:rsidRPr="00C91B5E">
        <w:rPr>
          <w:rFonts w:asciiTheme="minorHAnsi" w:hAnsiTheme="minorHAnsi" w:cstheme="minorHAnsi"/>
          <w:i w:val="0"/>
          <w:color w:val="auto"/>
          <w:szCs w:val="22"/>
        </w:rPr>
        <w:t>standard practice baseline</w:t>
      </w:r>
      <w:r w:rsidR="000D1B5A">
        <w:rPr>
          <w:rFonts w:asciiTheme="minorHAnsi" w:hAnsiTheme="minorHAnsi" w:cstheme="minorHAnsi"/>
          <w:i w:val="0"/>
          <w:color w:val="auto"/>
          <w:szCs w:val="22"/>
        </w:rPr>
        <w:t xml:space="preserve">. </w:t>
      </w:r>
      <w:r w:rsidR="00EF0EDB">
        <w:rPr>
          <w:rFonts w:asciiTheme="minorHAnsi" w:hAnsiTheme="minorHAnsi" w:cstheme="minorHAnsi"/>
          <w:i w:val="0"/>
          <w:color w:val="auto"/>
          <w:szCs w:val="22"/>
        </w:rPr>
        <w:t>This</w:t>
      </w:r>
      <w:r w:rsidR="007142AF">
        <w:rPr>
          <w:rFonts w:asciiTheme="minorHAnsi" w:hAnsiTheme="minorHAnsi" w:cstheme="minorHAnsi"/>
          <w:i w:val="0"/>
          <w:color w:val="auto"/>
          <w:szCs w:val="22"/>
        </w:rPr>
        <w:t xml:space="preserve"> measure offering is classified </w:t>
      </w:r>
      <w:r w:rsidR="00AF3107">
        <w:rPr>
          <w:rFonts w:asciiTheme="minorHAnsi" w:hAnsiTheme="minorHAnsi" w:cstheme="minorHAnsi"/>
          <w:i w:val="0"/>
          <w:color w:val="auto"/>
          <w:szCs w:val="22"/>
        </w:rPr>
        <w:t>as</w:t>
      </w:r>
      <w:r w:rsidR="00A965FA">
        <w:rPr>
          <w:rFonts w:asciiTheme="minorHAnsi" w:hAnsiTheme="minorHAnsi" w:cstheme="minorHAnsi"/>
          <w:i w:val="0"/>
          <w:color w:val="auto"/>
          <w:szCs w:val="22"/>
        </w:rPr>
        <w:t>,</w:t>
      </w:r>
      <w:r w:rsidR="007142AF">
        <w:rPr>
          <w:rFonts w:asciiTheme="minorHAnsi" w:hAnsiTheme="minorHAnsi" w:cstheme="minorHAnsi"/>
          <w:i w:val="0"/>
          <w:color w:val="auto"/>
          <w:szCs w:val="22"/>
        </w:rPr>
        <w:t xml:space="preserve"> &gt;50% </w:t>
      </w:r>
      <w:r w:rsidR="00346943">
        <w:rPr>
          <w:rFonts w:asciiTheme="minorHAnsi" w:hAnsiTheme="minorHAnsi" w:cstheme="minorHAnsi"/>
          <w:i w:val="0"/>
          <w:color w:val="auto"/>
          <w:szCs w:val="22"/>
        </w:rPr>
        <w:t>better</w:t>
      </w:r>
      <w:r w:rsidR="007142AF">
        <w:rPr>
          <w:rFonts w:asciiTheme="minorHAnsi" w:hAnsiTheme="minorHAnsi" w:cstheme="minorHAnsi"/>
          <w:i w:val="0"/>
          <w:color w:val="auto"/>
          <w:szCs w:val="22"/>
        </w:rPr>
        <w:t xml:space="preserve"> than </w:t>
      </w:r>
      <w:r w:rsidR="00E36E2F">
        <w:rPr>
          <w:rFonts w:asciiTheme="minorHAnsi" w:hAnsiTheme="minorHAnsi" w:cstheme="minorHAnsi"/>
          <w:i w:val="0"/>
          <w:color w:val="auto"/>
          <w:szCs w:val="22"/>
        </w:rPr>
        <w:t xml:space="preserve">the </w:t>
      </w:r>
      <w:r w:rsidR="00A82159" w:rsidRPr="00C91B5E">
        <w:rPr>
          <w:rFonts w:asciiTheme="minorHAnsi" w:hAnsiTheme="minorHAnsi" w:cstheme="minorHAnsi"/>
          <w:i w:val="0"/>
          <w:color w:val="auto"/>
          <w:szCs w:val="22"/>
        </w:rPr>
        <w:t>standard practice baseline</w:t>
      </w:r>
      <w:r w:rsidR="007142AF">
        <w:rPr>
          <w:rFonts w:asciiTheme="minorHAnsi" w:hAnsiTheme="minorHAnsi" w:cstheme="minorHAnsi"/>
          <w:i w:val="0"/>
          <w:color w:val="auto"/>
          <w:szCs w:val="22"/>
        </w:rPr>
        <w:t xml:space="preserve">. </w:t>
      </w:r>
    </w:p>
    <w:p w14:paraId="2747A372" w14:textId="4BADCB19" w:rsidR="000028EC" w:rsidRDefault="00D84B5B" w:rsidP="008A3486">
      <w:pPr>
        <w:pStyle w:val="Reminders"/>
        <w:numPr>
          <w:ilvl w:val="0"/>
          <w:numId w:val="52"/>
        </w:numPr>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70433B">
        <w:rPr>
          <w:rFonts w:asciiTheme="minorHAnsi" w:hAnsiTheme="minorHAnsi" w:cstheme="minorHAnsi"/>
          <w:i w:val="0"/>
          <w:color w:val="auto"/>
          <w:szCs w:val="22"/>
        </w:rPr>
        <w:t>M</w:t>
      </w:r>
      <w:r w:rsidR="002935D3">
        <w:rPr>
          <w:rFonts w:asciiTheme="minorHAnsi" w:hAnsiTheme="minorHAnsi" w:cstheme="minorHAnsi"/>
          <w:i w:val="0"/>
          <w:color w:val="auto"/>
          <w:szCs w:val="22"/>
        </w:rPr>
        <w:t>DEC</w:t>
      </w:r>
      <w:r w:rsidR="000028EC">
        <w:rPr>
          <w:rFonts w:asciiTheme="minorHAnsi" w:hAnsiTheme="minorHAnsi" w:cstheme="minorHAnsi"/>
          <w:i w:val="0"/>
          <w:color w:val="auto"/>
          <w:szCs w:val="22"/>
        </w:rPr>
        <w:t xml:space="preserve"> is calculat</w:t>
      </w:r>
      <w:r w:rsidR="00C97FEF">
        <w:rPr>
          <w:rFonts w:asciiTheme="minorHAnsi" w:hAnsiTheme="minorHAnsi" w:cstheme="minorHAnsi"/>
          <w:i w:val="0"/>
          <w:color w:val="auto"/>
          <w:szCs w:val="22"/>
        </w:rPr>
        <w:t>ed</w:t>
      </w:r>
      <w:r w:rsidR="000028EC">
        <w:rPr>
          <w:rFonts w:asciiTheme="minorHAnsi" w:hAnsiTheme="minorHAnsi" w:cstheme="minorHAnsi"/>
          <w:i w:val="0"/>
          <w:color w:val="auto"/>
          <w:szCs w:val="22"/>
        </w:rPr>
        <w:t xml:space="preserve"> using the mid-point energy</w:t>
      </w:r>
      <w:r w:rsidR="00C97FEF">
        <w:rPr>
          <w:rFonts w:asciiTheme="minorHAnsi" w:hAnsiTheme="minorHAnsi" w:cstheme="minorHAnsi"/>
          <w:i w:val="0"/>
          <w:color w:val="auto"/>
          <w:szCs w:val="22"/>
        </w:rPr>
        <w:t xml:space="preserve"> use reduction </w:t>
      </w:r>
      <w:r w:rsidR="000028EC">
        <w:rPr>
          <w:rFonts w:asciiTheme="minorHAnsi" w:hAnsiTheme="minorHAnsi" w:cstheme="minorHAnsi"/>
          <w:i w:val="0"/>
          <w:color w:val="auto"/>
          <w:szCs w:val="22"/>
        </w:rPr>
        <w:t>times the Baseline DEC</w:t>
      </w:r>
      <w:r w:rsidR="004C181E">
        <w:rPr>
          <w:rFonts w:asciiTheme="minorHAnsi" w:hAnsiTheme="minorHAnsi" w:cstheme="minorHAnsi"/>
          <w:i w:val="0"/>
          <w:color w:val="auto"/>
          <w:szCs w:val="22"/>
        </w:rPr>
        <w:t xml:space="preserve"> (BDEC)</w:t>
      </w:r>
      <w:r w:rsidR="000028EC">
        <w:rPr>
          <w:rFonts w:asciiTheme="minorHAnsi" w:hAnsiTheme="minorHAnsi" w:cstheme="minorHAnsi"/>
          <w:i w:val="0"/>
          <w:color w:val="auto"/>
          <w:szCs w:val="22"/>
        </w:rPr>
        <w:t xml:space="preserve"> from the above step as shown in the table below. </w:t>
      </w:r>
    </w:p>
    <w:tbl>
      <w:tblPr>
        <w:tblStyle w:val="TableGrid"/>
        <w:tblW w:w="0" w:type="auto"/>
        <w:tblInd w:w="720" w:type="dxa"/>
        <w:tblLook w:val="04A0" w:firstRow="1" w:lastRow="0" w:firstColumn="1" w:lastColumn="0" w:noHBand="0" w:noVBand="1"/>
      </w:tblPr>
      <w:tblGrid>
        <w:gridCol w:w="3047"/>
        <w:gridCol w:w="1350"/>
        <w:gridCol w:w="3145"/>
      </w:tblGrid>
      <w:tr w:rsidR="00030B84" w14:paraId="41967D50" w14:textId="4095E2AA" w:rsidTr="00C5050C">
        <w:tc>
          <w:tcPr>
            <w:tcW w:w="3047" w:type="dxa"/>
            <w:shd w:val="clear" w:color="auto" w:fill="BFBFBF" w:themeFill="background1" w:themeFillShade="BF"/>
          </w:tcPr>
          <w:p w14:paraId="1BF8C246" w14:textId="3ACAA75B" w:rsidR="00030B84" w:rsidRPr="00BB0088" w:rsidRDefault="00030B84" w:rsidP="00BB0088">
            <w:pPr>
              <w:rPr>
                <w:rFonts w:cstheme="minorHAnsi"/>
                <w:b/>
                <w:szCs w:val="20"/>
              </w:rPr>
            </w:pPr>
            <w:r w:rsidRPr="00BB0088">
              <w:rPr>
                <w:rFonts w:cstheme="minorHAnsi"/>
                <w:b/>
                <w:szCs w:val="20"/>
              </w:rPr>
              <w:t xml:space="preserve">Tier Definition </w:t>
            </w:r>
          </w:p>
        </w:tc>
        <w:tc>
          <w:tcPr>
            <w:tcW w:w="1350" w:type="dxa"/>
            <w:shd w:val="clear" w:color="auto" w:fill="BFBFBF" w:themeFill="background1" w:themeFillShade="BF"/>
          </w:tcPr>
          <w:p w14:paraId="3141BA58" w14:textId="18231300" w:rsidR="00030B84" w:rsidRPr="00BB0088" w:rsidRDefault="00030B84" w:rsidP="004C181E">
            <w:pPr>
              <w:rPr>
                <w:rFonts w:cstheme="minorHAnsi"/>
                <w:b/>
                <w:szCs w:val="20"/>
              </w:rPr>
            </w:pPr>
            <w:r w:rsidRPr="00BB0088">
              <w:rPr>
                <w:rFonts w:cstheme="minorHAnsi"/>
                <w:b/>
                <w:szCs w:val="20"/>
              </w:rPr>
              <w:t xml:space="preserve">Mid-point </w:t>
            </w:r>
            <w:r>
              <w:rPr>
                <w:rFonts w:cstheme="minorHAnsi"/>
                <w:b/>
                <w:szCs w:val="20"/>
              </w:rPr>
              <w:t>E</w:t>
            </w:r>
            <w:r w:rsidRPr="00BB0088">
              <w:rPr>
                <w:rFonts w:cstheme="minorHAnsi"/>
                <w:b/>
                <w:szCs w:val="20"/>
              </w:rPr>
              <w:t xml:space="preserve">fficiency </w:t>
            </w:r>
            <w:r>
              <w:rPr>
                <w:rFonts w:cstheme="minorHAnsi"/>
                <w:b/>
                <w:szCs w:val="20"/>
              </w:rPr>
              <w:t>Above</w:t>
            </w:r>
            <w:r w:rsidRPr="00BB0088">
              <w:rPr>
                <w:rFonts w:cstheme="minorHAnsi"/>
                <w:b/>
                <w:szCs w:val="20"/>
              </w:rPr>
              <w:t xml:space="preserve"> </w:t>
            </w:r>
            <w:r>
              <w:rPr>
                <w:rFonts w:cstheme="minorHAnsi"/>
                <w:b/>
                <w:szCs w:val="20"/>
              </w:rPr>
              <w:t>Standard Practice Baseline</w:t>
            </w:r>
            <w:r w:rsidRPr="00BB0088">
              <w:rPr>
                <w:rFonts w:cstheme="minorHAnsi"/>
                <w:b/>
                <w:szCs w:val="20"/>
              </w:rPr>
              <w:t xml:space="preserve"> </w:t>
            </w:r>
          </w:p>
        </w:tc>
        <w:tc>
          <w:tcPr>
            <w:tcW w:w="3145" w:type="dxa"/>
            <w:shd w:val="clear" w:color="auto" w:fill="BFBFBF" w:themeFill="background1" w:themeFillShade="BF"/>
          </w:tcPr>
          <w:p w14:paraId="512560C9" w14:textId="54E9713A" w:rsidR="00030B84" w:rsidRPr="00BB0088" w:rsidRDefault="00030B84" w:rsidP="00BB0088">
            <w:pPr>
              <w:rPr>
                <w:rFonts w:cstheme="minorHAnsi"/>
                <w:b/>
                <w:szCs w:val="20"/>
              </w:rPr>
            </w:pPr>
            <w:r w:rsidRPr="00BB0088">
              <w:rPr>
                <w:rFonts w:cstheme="minorHAnsi"/>
                <w:b/>
                <w:szCs w:val="20"/>
              </w:rPr>
              <w:t>MDEC (kWh/day)</w:t>
            </w:r>
          </w:p>
        </w:tc>
      </w:tr>
      <w:tr w:rsidR="00030B84" w14:paraId="481FE943" w14:textId="38DBE042" w:rsidTr="00C97FEF">
        <w:tc>
          <w:tcPr>
            <w:tcW w:w="3047" w:type="dxa"/>
          </w:tcPr>
          <w:p w14:paraId="18F45A7D" w14:textId="149CAF62" w:rsidR="00030B84" w:rsidRPr="00C5050C" w:rsidRDefault="00030B84" w:rsidP="000028EC">
            <w:pPr>
              <w:pStyle w:val="Reminders"/>
              <w:rPr>
                <w:rFonts w:asciiTheme="minorHAnsi" w:hAnsiTheme="minorHAnsi" w:cstheme="minorHAnsi"/>
                <w:i w:val="0"/>
                <w:color w:val="auto"/>
                <w:sz w:val="20"/>
                <w:szCs w:val="20"/>
              </w:rPr>
            </w:pPr>
            <w:r w:rsidRPr="00C5050C">
              <w:rPr>
                <w:rFonts w:asciiTheme="minorHAnsi" w:hAnsiTheme="minorHAnsi" w:cstheme="minorHAnsi"/>
                <w:i w:val="0"/>
                <w:color w:val="auto"/>
                <w:sz w:val="20"/>
                <w:szCs w:val="20"/>
              </w:rPr>
              <w:t xml:space="preserve">&gt;50% </w:t>
            </w:r>
            <w:r>
              <w:rPr>
                <w:rFonts w:asciiTheme="minorHAnsi" w:hAnsiTheme="minorHAnsi" w:cstheme="minorHAnsi"/>
                <w:i w:val="0"/>
                <w:color w:val="auto"/>
                <w:sz w:val="20"/>
                <w:szCs w:val="20"/>
              </w:rPr>
              <w:t>better</w:t>
            </w:r>
            <w:r w:rsidRPr="00C5050C">
              <w:rPr>
                <w:rFonts w:asciiTheme="minorHAnsi" w:hAnsiTheme="minorHAnsi" w:cstheme="minorHAnsi"/>
                <w:i w:val="0"/>
                <w:color w:val="auto"/>
                <w:sz w:val="20"/>
                <w:szCs w:val="20"/>
              </w:rPr>
              <w:t xml:space="preserve"> than </w:t>
            </w:r>
            <w:r w:rsidRPr="00C91B5E">
              <w:rPr>
                <w:rFonts w:asciiTheme="minorHAnsi" w:hAnsiTheme="minorHAnsi" w:cstheme="minorHAnsi"/>
                <w:i w:val="0"/>
                <w:color w:val="auto"/>
                <w:sz w:val="20"/>
                <w:szCs w:val="20"/>
              </w:rPr>
              <w:t>standard practice baseline</w:t>
            </w:r>
          </w:p>
        </w:tc>
        <w:tc>
          <w:tcPr>
            <w:tcW w:w="1350" w:type="dxa"/>
          </w:tcPr>
          <w:p w14:paraId="71403AE2" w14:textId="2E1419D4" w:rsidR="00030B84" w:rsidRPr="00C5050C" w:rsidRDefault="00030B84" w:rsidP="000028EC">
            <w:pPr>
              <w:pStyle w:val="Reminders"/>
              <w:rPr>
                <w:rFonts w:asciiTheme="minorHAnsi" w:hAnsiTheme="minorHAnsi" w:cstheme="minorHAnsi"/>
                <w:i w:val="0"/>
                <w:color w:val="auto"/>
                <w:sz w:val="20"/>
                <w:szCs w:val="20"/>
              </w:rPr>
            </w:pPr>
            <w:r>
              <w:rPr>
                <w:rFonts w:asciiTheme="minorHAnsi" w:hAnsiTheme="minorHAnsi" w:cstheme="minorHAnsi"/>
                <w:i w:val="0"/>
                <w:color w:val="auto"/>
                <w:sz w:val="20"/>
                <w:szCs w:val="20"/>
              </w:rPr>
              <w:t>65</w:t>
            </w:r>
            <w:r w:rsidRPr="00C5050C">
              <w:rPr>
                <w:rFonts w:asciiTheme="minorHAnsi" w:hAnsiTheme="minorHAnsi" w:cstheme="minorHAnsi"/>
                <w:i w:val="0"/>
                <w:color w:val="auto"/>
                <w:sz w:val="20"/>
                <w:szCs w:val="20"/>
              </w:rPr>
              <w:t>%</w:t>
            </w:r>
          </w:p>
        </w:tc>
        <w:tc>
          <w:tcPr>
            <w:tcW w:w="3145" w:type="dxa"/>
          </w:tcPr>
          <w:p w14:paraId="663709F5" w14:textId="24C06997" w:rsidR="00030B84" w:rsidRPr="00C5050C" w:rsidRDefault="00030B84" w:rsidP="00070813">
            <w:pPr>
              <w:pStyle w:val="Reminders"/>
              <w:jc w:val="both"/>
              <w:rPr>
                <w:rFonts w:asciiTheme="minorHAnsi" w:hAnsiTheme="minorHAnsi" w:cstheme="minorHAnsi"/>
                <w:i w:val="0"/>
                <w:color w:val="auto"/>
                <w:sz w:val="20"/>
                <w:szCs w:val="20"/>
              </w:rPr>
            </w:pPr>
            <m:oMathPara>
              <m:oMath>
                <m:r>
                  <w:rPr>
                    <w:rFonts w:ascii="Cambria Math" w:hAnsi="Cambria Math" w:cstheme="minorHAnsi"/>
                    <w:color w:val="auto"/>
                    <w:sz w:val="20"/>
                    <w:szCs w:val="20"/>
                  </w:rPr>
                  <m:t>BDEC X (1-65%)</m:t>
                </m:r>
              </m:oMath>
            </m:oMathPara>
          </w:p>
        </w:tc>
      </w:tr>
    </w:tbl>
    <w:p w14:paraId="041F074C" w14:textId="77777777" w:rsidR="008878A4" w:rsidRDefault="008878A4" w:rsidP="008A3486">
      <w:pPr>
        <w:pStyle w:val="Reminders"/>
        <w:ind w:left="720"/>
        <w:rPr>
          <w:rFonts w:asciiTheme="minorHAnsi" w:hAnsiTheme="minorHAnsi" w:cstheme="minorHAnsi"/>
          <w:i w:val="0"/>
          <w:color w:val="auto"/>
          <w:szCs w:val="22"/>
        </w:rPr>
      </w:pPr>
    </w:p>
    <w:p w14:paraId="2059EE95" w14:textId="77777777" w:rsidR="00BB0D7A" w:rsidRDefault="00BB0D7A" w:rsidP="008A3486">
      <w:pPr>
        <w:pStyle w:val="Reminders"/>
        <w:ind w:left="720"/>
        <w:rPr>
          <w:rFonts w:asciiTheme="minorHAnsi" w:hAnsiTheme="minorHAnsi" w:cstheme="minorHAnsi"/>
          <w:i w:val="0"/>
          <w:color w:val="auto"/>
          <w:szCs w:val="22"/>
        </w:rPr>
      </w:pPr>
    </w:p>
    <w:p w14:paraId="352283F9" w14:textId="77777777" w:rsidR="00BB0D7A" w:rsidRDefault="00BB0D7A" w:rsidP="008A3486">
      <w:pPr>
        <w:pStyle w:val="Reminders"/>
        <w:ind w:left="720"/>
        <w:rPr>
          <w:rFonts w:asciiTheme="minorHAnsi" w:hAnsiTheme="minorHAnsi" w:cstheme="minorHAnsi"/>
          <w:i w:val="0"/>
          <w:color w:val="auto"/>
          <w:szCs w:val="22"/>
        </w:rPr>
      </w:pPr>
    </w:p>
    <w:p w14:paraId="082DC9FE" w14:textId="77777777" w:rsidR="00BB0D7A" w:rsidRDefault="00BB0D7A" w:rsidP="008A3486">
      <w:pPr>
        <w:pStyle w:val="Reminders"/>
        <w:ind w:left="720"/>
        <w:rPr>
          <w:rFonts w:asciiTheme="minorHAnsi" w:hAnsiTheme="minorHAnsi" w:cstheme="minorHAnsi"/>
          <w:i w:val="0"/>
          <w:color w:val="auto"/>
          <w:szCs w:val="22"/>
        </w:rPr>
      </w:pPr>
    </w:p>
    <w:p w14:paraId="5FAAC347" w14:textId="77777777" w:rsidR="00BB0D7A" w:rsidRDefault="00BB0D7A" w:rsidP="008A3486">
      <w:pPr>
        <w:pStyle w:val="Reminders"/>
        <w:ind w:left="720"/>
        <w:rPr>
          <w:rFonts w:asciiTheme="minorHAnsi" w:hAnsiTheme="minorHAnsi" w:cstheme="minorHAnsi"/>
          <w:i w:val="0"/>
          <w:color w:val="auto"/>
          <w:szCs w:val="22"/>
        </w:rPr>
      </w:pPr>
    </w:p>
    <w:p w14:paraId="351268DD" w14:textId="77777777" w:rsidR="00BB0D7A" w:rsidRDefault="00BB0D7A" w:rsidP="008A3486">
      <w:pPr>
        <w:pStyle w:val="Reminders"/>
        <w:ind w:left="720"/>
        <w:rPr>
          <w:rFonts w:asciiTheme="minorHAnsi" w:hAnsiTheme="minorHAnsi" w:cstheme="minorHAnsi"/>
          <w:i w:val="0"/>
          <w:color w:val="auto"/>
          <w:szCs w:val="22"/>
        </w:rPr>
      </w:pPr>
    </w:p>
    <w:p w14:paraId="1E4DB99C" w14:textId="77777777" w:rsidR="00BB0D7A" w:rsidRDefault="00BB0D7A" w:rsidP="008A3486">
      <w:pPr>
        <w:pStyle w:val="Reminders"/>
        <w:ind w:left="720"/>
        <w:rPr>
          <w:rFonts w:asciiTheme="minorHAnsi" w:hAnsiTheme="minorHAnsi" w:cstheme="minorHAnsi"/>
          <w:i w:val="0"/>
          <w:color w:val="auto"/>
          <w:szCs w:val="22"/>
        </w:rPr>
      </w:pPr>
    </w:p>
    <w:p w14:paraId="26D6488D" w14:textId="77777777" w:rsidR="00BB0D7A" w:rsidRDefault="00BB0D7A" w:rsidP="008A3486">
      <w:pPr>
        <w:pStyle w:val="Reminders"/>
        <w:ind w:left="720"/>
        <w:rPr>
          <w:rFonts w:asciiTheme="minorHAnsi" w:hAnsiTheme="minorHAnsi" w:cstheme="minorHAnsi"/>
          <w:i w:val="0"/>
          <w:color w:val="auto"/>
          <w:szCs w:val="22"/>
        </w:rPr>
      </w:pPr>
    </w:p>
    <w:p w14:paraId="05AA0984" w14:textId="77777777" w:rsidR="00BB0D7A" w:rsidRDefault="00BB0D7A" w:rsidP="008A3486">
      <w:pPr>
        <w:pStyle w:val="Reminders"/>
        <w:ind w:left="720"/>
        <w:rPr>
          <w:rFonts w:asciiTheme="minorHAnsi" w:hAnsiTheme="minorHAnsi" w:cstheme="minorHAnsi"/>
          <w:i w:val="0"/>
          <w:color w:val="auto"/>
          <w:szCs w:val="22"/>
        </w:rPr>
      </w:pPr>
    </w:p>
    <w:p w14:paraId="673BBA95" w14:textId="77777777" w:rsidR="00BB0D7A" w:rsidRDefault="00BB0D7A" w:rsidP="008A3486">
      <w:pPr>
        <w:pStyle w:val="Reminders"/>
        <w:ind w:left="720"/>
        <w:rPr>
          <w:rFonts w:asciiTheme="minorHAnsi" w:hAnsiTheme="minorHAnsi" w:cstheme="minorHAnsi"/>
          <w:i w:val="0"/>
          <w:color w:val="auto"/>
          <w:szCs w:val="22"/>
        </w:rPr>
      </w:pPr>
    </w:p>
    <w:p w14:paraId="5C6766EE" w14:textId="0A90705C" w:rsidR="00C97FEF" w:rsidRDefault="0038105A" w:rsidP="008A3486">
      <w:pPr>
        <w:pStyle w:val="Reminders"/>
        <w:numPr>
          <w:ilvl w:val="0"/>
          <w:numId w:val="52"/>
        </w:numPr>
        <w:rPr>
          <w:rFonts w:asciiTheme="minorHAnsi" w:hAnsiTheme="minorHAnsi" w:cstheme="minorHAnsi"/>
          <w:i w:val="0"/>
          <w:color w:val="auto"/>
          <w:szCs w:val="22"/>
        </w:rPr>
      </w:pPr>
      <w:r>
        <w:rPr>
          <w:rFonts w:asciiTheme="minorHAnsi" w:hAnsiTheme="minorHAnsi" w:cstheme="minorHAnsi"/>
          <w:i w:val="0"/>
          <w:color w:val="auto"/>
          <w:szCs w:val="22"/>
        </w:rPr>
        <w:t>P</w:t>
      </w:r>
      <w:r w:rsidR="00C97FEF">
        <w:rPr>
          <w:rFonts w:asciiTheme="minorHAnsi" w:hAnsiTheme="minorHAnsi" w:cstheme="minorHAnsi"/>
          <w:i w:val="0"/>
          <w:color w:val="auto"/>
          <w:szCs w:val="22"/>
        </w:rPr>
        <w:t xml:space="preserve">erishable items are stored in the refrigerated chef bases, </w:t>
      </w:r>
      <w:r>
        <w:rPr>
          <w:rFonts w:asciiTheme="minorHAnsi" w:hAnsiTheme="minorHAnsi" w:cstheme="minorHAnsi"/>
          <w:i w:val="0"/>
          <w:color w:val="auto"/>
          <w:szCs w:val="22"/>
        </w:rPr>
        <w:t>so the bases</w:t>
      </w:r>
      <w:r w:rsidR="00C97FEF">
        <w:rPr>
          <w:rFonts w:asciiTheme="minorHAnsi" w:hAnsiTheme="minorHAnsi" w:cstheme="minorHAnsi"/>
          <w:i w:val="0"/>
          <w:color w:val="auto"/>
          <w:szCs w:val="22"/>
        </w:rPr>
        <w:t xml:space="preserve"> are in auto mode cycling </w:t>
      </w:r>
      <w:r w:rsidR="00E21C72">
        <w:rPr>
          <w:rFonts w:asciiTheme="minorHAnsi" w:hAnsiTheme="minorHAnsi" w:cstheme="minorHAnsi"/>
          <w:i w:val="0"/>
          <w:color w:val="auto"/>
          <w:szCs w:val="22"/>
        </w:rPr>
        <w:t>“</w:t>
      </w:r>
      <w:r w:rsidR="00C97FEF">
        <w:rPr>
          <w:rFonts w:asciiTheme="minorHAnsi" w:hAnsiTheme="minorHAnsi" w:cstheme="minorHAnsi"/>
          <w:i w:val="0"/>
          <w:color w:val="auto"/>
          <w:szCs w:val="22"/>
        </w:rPr>
        <w:t>ON/OFF</w:t>
      </w:r>
      <w:r w:rsidR="00E21C72">
        <w:rPr>
          <w:rFonts w:asciiTheme="minorHAnsi" w:hAnsiTheme="minorHAnsi" w:cstheme="minorHAnsi"/>
          <w:i w:val="0"/>
          <w:color w:val="auto"/>
          <w:szCs w:val="22"/>
        </w:rPr>
        <w:t>”</w:t>
      </w:r>
      <w:r w:rsidR="00C97FEF">
        <w:rPr>
          <w:rFonts w:asciiTheme="minorHAnsi" w:hAnsiTheme="minorHAnsi" w:cstheme="minorHAnsi"/>
          <w:i w:val="0"/>
          <w:color w:val="auto"/>
          <w:szCs w:val="22"/>
        </w:rPr>
        <w:t xml:space="preserve"> as required. </w:t>
      </w:r>
      <w:r w:rsidR="00070E4F">
        <w:rPr>
          <w:rFonts w:asciiTheme="minorHAnsi" w:hAnsiTheme="minorHAnsi" w:cstheme="minorHAnsi"/>
          <w:i w:val="0"/>
          <w:color w:val="auto"/>
          <w:szCs w:val="22"/>
        </w:rPr>
        <w:t>Hence, the</w:t>
      </w:r>
      <w:r w:rsidR="0070433B">
        <w:rPr>
          <w:rFonts w:asciiTheme="minorHAnsi" w:hAnsiTheme="minorHAnsi" w:cstheme="minorHAnsi"/>
          <w:i w:val="0"/>
          <w:color w:val="auto"/>
          <w:szCs w:val="22"/>
        </w:rPr>
        <w:t>y</w:t>
      </w:r>
      <w:r w:rsidR="00B42977">
        <w:rPr>
          <w:rFonts w:asciiTheme="minorHAnsi" w:hAnsiTheme="minorHAnsi" w:cstheme="minorHAnsi"/>
          <w:i w:val="0"/>
          <w:color w:val="auto"/>
          <w:szCs w:val="22"/>
        </w:rPr>
        <w:t xml:space="preserve"> typically</w:t>
      </w:r>
      <w:r w:rsidR="00070E4F">
        <w:rPr>
          <w:rFonts w:asciiTheme="minorHAnsi" w:hAnsiTheme="minorHAnsi" w:cstheme="minorHAnsi"/>
          <w:i w:val="0"/>
          <w:color w:val="auto"/>
          <w:szCs w:val="22"/>
        </w:rPr>
        <w:t xml:space="preserve"> operate 365 days a year. </w:t>
      </w:r>
      <w:r w:rsidR="00C97FEF">
        <w:rPr>
          <w:rFonts w:asciiTheme="minorHAnsi" w:hAnsiTheme="minorHAnsi" w:cstheme="minorHAnsi"/>
          <w:i w:val="0"/>
          <w:color w:val="auto"/>
          <w:szCs w:val="22"/>
        </w:rPr>
        <w:t xml:space="preserve">The </w:t>
      </w:r>
      <w:r w:rsidR="00070E4F">
        <w:rPr>
          <w:rFonts w:asciiTheme="minorHAnsi" w:hAnsiTheme="minorHAnsi" w:cstheme="minorHAnsi"/>
          <w:i w:val="0"/>
          <w:color w:val="auto"/>
          <w:szCs w:val="22"/>
        </w:rPr>
        <w:t xml:space="preserve">annual energy </w:t>
      </w:r>
      <w:r w:rsidR="00C97FEF">
        <w:rPr>
          <w:rFonts w:asciiTheme="minorHAnsi" w:hAnsiTheme="minorHAnsi" w:cstheme="minorHAnsi"/>
          <w:i w:val="0"/>
          <w:color w:val="auto"/>
          <w:szCs w:val="22"/>
        </w:rPr>
        <w:t xml:space="preserve">savings are calculated using the equation below. </w:t>
      </w:r>
    </w:p>
    <w:p w14:paraId="45428111" w14:textId="6CFFEC49" w:rsidR="009748F3" w:rsidRPr="00BB0D7A" w:rsidRDefault="00C97FEF" w:rsidP="00C97FEF">
      <w:pPr>
        <w:pStyle w:val="Reminders"/>
        <w:rPr>
          <w:rFonts w:asciiTheme="minorHAnsi" w:hAnsiTheme="minorHAnsi" w:cstheme="minorHAnsi"/>
          <w:i w:val="0"/>
          <w:color w:val="auto"/>
          <w:szCs w:val="22"/>
        </w:rPr>
      </w:pPr>
      <m:oMathPara>
        <m:oMath>
          <m:r>
            <w:rPr>
              <w:rFonts w:ascii="Cambria Math" w:hAnsi="Cambria Math" w:cstheme="minorHAnsi"/>
              <w:color w:val="auto"/>
              <w:szCs w:val="22"/>
            </w:rPr>
            <m:t xml:space="preserve">Annual Energy Savings </m:t>
          </m:r>
          <m:d>
            <m:dPr>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year</m:t>
                  </m:r>
                </m:den>
              </m:f>
            </m:e>
          </m:d>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BDEC-MDEC</m:t>
              </m:r>
            </m:e>
          </m:d>
          <m:r>
            <w:rPr>
              <w:rFonts w:ascii="Cambria Math" w:hAnsi="Cambria Math" w:cstheme="minorHAnsi"/>
              <w:color w:val="auto"/>
              <w:szCs w:val="22"/>
            </w:rPr>
            <m:t xml:space="preserve"> X 365</m:t>
          </m:r>
        </m:oMath>
      </m:oMathPara>
    </w:p>
    <w:p w14:paraId="449196FB" w14:textId="77777777" w:rsidR="00BB0D7A" w:rsidRDefault="00BB0D7A" w:rsidP="00C97FEF">
      <w:pPr>
        <w:pStyle w:val="Reminders"/>
        <w:rPr>
          <w:rFonts w:asciiTheme="minorHAnsi" w:hAnsiTheme="minorHAnsi" w:cstheme="minorHAnsi"/>
          <w:i w:val="0"/>
          <w:color w:val="auto"/>
          <w:szCs w:val="22"/>
        </w:rPr>
      </w:pPr>
    </w:p>
    <w:tbl>
      <w:tblPr>
        <w:tblStyle w:val="TableGrid1"/>
        <w:tblW w:w="0" w:type="auto"/>
        <w:tblInd w:w="805" w:type="dxa"/>
        <w:tblLook w:val="04A0" w:firstRow="1" w:lastRow="0" w:firstColumn="1" w:lastColumn="0" w:noHBand="0" w:noVBand="1"/>
      </w:tblPr>
      <w:tblGrid>
        <w:gridCol w:w="959"/>
        <w:gridCol w:w="1184"/>
        <w:gridCol w:w="1446"/>
        <w:gridCol w:w="2128"/>
        <w:gridCol w:w="1698"/>
        <w:gridCol w:w="1282"/>
      </w:tblGrid>
      <w:tr w:rsidR="00D11E7E" w14:paraId="47023251" w14:textId="77777777" w:rsidTr="00C20879">
        <w:tc>
          <w:tcPr>
            <w:tcW w:w="959" w:type="dxa"/>
            <w:shd w:val="clear" w:color="auto" w:fill="D9D9D9" w:themeFill="background1" w:themeFillShade="D9"/>
            <w:vAlign w:val="center"/>
          </w:tcPr>
          <w:p w14:paraId="3FEA9359" w14:textId="5BBD82AC" w:rsidR="009748F3" w:rsidRPr="00C5050C" w:rsidRDefault="009748F3" w:rsidP="009A1216">
            <w:pPr>
              <w:jc w:val="center"/>
              <w:rPr>
                <w:rFonts w:cstheme="minorHAnsi"/>
                <w:b/>
                <w:szCs w:val="20"/>
              </w:rPr>
            </w:pPr>
            <w:r>
              <w:rPr>
                <w:rFonts w:cstheme="minorHAnsi"/>
                <w:b/>
                <w:szCs w:val="20"/>
              </w:rPr>
              <w:t>Size Category</w:t>
            </w:r>
          </w:p>
        </w:tc>
        <w:tc>
          <w:tcPr>
            <w:tcW w:w="1184" w:type="dxa"/>
            <w:shd w:val="clear" w:color="auto" w:fill="D9D9D9" w:themeFill="background1" w:themeFillShade="D9"/>
            <w:vAlign w:val="center"/>
          </w:tcPr>
          <w:p w14:paraId="25239462" w14:textId="6A2CEE8E" w:rsidR="009748F3" w:rsidRPr="00C5050C" w:rsidRDefault="00181148" w:rsidP="009A1216">
            <w:pPr>
              <w:jc w:val="center"/>
              <w:rPr>
                <w:rFonts w:cstheme="minorHAnsi"/>
                <w:b/>
                <w:szCs w:val="20"/>
              </w:rPr>
            </w:pPr>
            <w:r>
              <w:rPr>
                <w:rFonts w:cstheme="minorHAnsi"/>
                <w:b/>
                <w:szCs w:val="20"/>
              </w:rPr>
              <w:t>Measure</w:t>
            </w:r>
          </w:p>
        </w:tc>
        <w:tc>
          <w:tcPr>
            <w:tcW w:w="1446" w:type="dxa"/>
            <w:shd w:val="clear" w:color="auto" w:fill="D9D9D9" w:themeFill="background1" w:themeFillShade="D9"/>
            <w:vAlign w:val="center"/>
          </w:tcPr>
          <w:p w14:paraId="6100317E" w14:textId="2BEBC2EA" w:rsidR="009748F3" w:rsidRPr="00C5050C" w:rsidRDefault="00D11E7E" w:rsidP="009A1216">
            <w:pPr>
              <w:jc w:val="center"/>
              <w:rPr>
                <w:rFonts w:cstheme="minorHAnsi"/>
                <w:b/>
                <w:szCs w:val="20"/>
              </w:rPr>
            </w:pPr>
            <w:r>
              <w:rPr>
                <w:rFonts w:cstheme="minorHAnsi"/>
                <w:b/>
                <w:szCs w:val="20"/>
              </w:rPr>
              <w:t>Baseline Energy Consumption (kWh/day)</w:t>
            </w:r>
          </w:p>
        </w:tc>
        <w:tc>
          <w:tcPr>
            <w:tcW w:w="2128" w:type="dxa"/>
            <w:shd w:val="clear" w:color="auto" w:fill="D9D9D9" w:themeFill="background1" w:themeFillShade="D9"/>
            <w:vAlign w:val="center"/>
          </w:tcPr>
          <w:p w14:paraId="5F7789F6" w14:textId="4C31B475" w:rsidR="009748F3" w:rsidRPr="00C5050C" w:rsidRDefault="00D11E7E" w:rsidP="009A1216">
            <w:pPr>
              <w:jc w:val="center"/>
              <w:rPr>
                <w:rFonts w:cstheme="minorHAnsi"/>
                <w:b/>
                <w:szCs w:val="20"/>
              </w:rPr>
            </w:pPr>
            <w:r>
              <w:rPr>
                <w:rFonts w:cstheme="minorHAnsi"/>
                <w:b/>
                <w:szCs w:val="20"/>
              </w:rPr>
              <w:t>Measure Case Tier (kWh/day range)</w:t>
            </w:r>
          </w:p>
        </w:tc>
        <w:tc>
          <w:tcPr>
            <w:tcW w:w="1698" w:type="dxa"/>
            <w:shd w:val="clear" w:color="auto" w:fill="D9D9D9" w:themeFill="background1" w:themeFillShade="D9"/>
            <w:vAlign w:val="center"/>
          </w:tcPr>
          <w:p w14:paraId="07F47E62" w14:textId="18EE5893" w:rsidR="009748F3" w:rsidRPr="00C5050C" w:rsidRDefault="00D11E7E" w:rsidP="009A1216">
            <w:pPr>
              <w:jc w:val="center"/>
              <w:rPr>
                <w:rFonts w:cstheme="minorHAnsi"/>
                <w:b/>
                <w:szCs w:val="20"/>
              </w:rPr>
            </w:pPr>
            <w:r>
              <w:rPr>
                <w:rFonts w:cstheme="minorHAnsi"/>
                <w:b/>
                <w:szCs w:val="20"/>
              </w:rPr>
              <w:t>kWh/ day savings</w:t>
            </w:r>
          </w:p>
        </w:tc>
        <w:tc>
          <w:tcPr>
            <w:tcW w:w="1282" w:type="dxa"/>
            <w:shd w:val="clear" w:color="auto" w:fill="D9D9D9" w:themeFill="background1" w:themeFillShade="D9"/>
          </w:tcPr>
          <w:p w14:paraId="49A12B2D" w14:textId="7A7796D0" w:rsidR="009748F3" w:rsidRPr="00C5050C" w:rsidRDefault="00D11E7E" w:rsidP="009A1216">
            <w:pPr>
              <w:jc w:val="center"/>
              <w:rPr>
                <w:rFonts w:cstheme="minorHAnsi"/>
                <w:b/>
                <w:szCs w:val="20"/>
              </w:rPr>
            </w:pPr>
            <w:r>
              <w:rPr>
                <w:rFonts w:cstheme="minorHAnsi"/>
                <w:b/>
                <w:szCs w:val="20"/>
              </w:rPr>
              <w:t>Annual kWh savings</w:t>
            </w:r>
          </w:p>
        </w:tc>
      </w:tr>
      <w:tr w:rsidR="00E6275B" w14:paraId="5C430A7D" w14:textId="77777777" w:rsidTr="00C20879">
        <w:tc>
          <w:tcPr>
            <w:tcW w:w="959" w:type="dxa"/>
            <w:vAlign w:val="bottom"/>
          </w:tcPr>
          <w:p w14:paraId="4519A0C1" w14:textId="586C79A5" w:rsidR="00E6275B" w:rsidRPr="008A3486" w:rsidRDefault="00E6275B" w:rsidP="00E6275B">
            <w:pPr>
              <w:jc w:val="center"/>
              <w:rPr>
                <w:rFonts w:cstheme="minorHAnsi"/>
                <w:szCs w:val="20"/>
              </w:rPr>
            </w:pPr>
            <w:r>
              <w:rPr>
                <w:rFonts w:cstheme="minorHAnsi"/>
                <w:szCs w:val="20"/>
              </w:rPr>
              <w:t>1</w:t>
            </w:r>
          </w:p>
        </w:tc>
        <w:tc>
          <w:tcPr>
            <w:tcW w:w="1184" w:type="dxa"/>
            <w:vAlign w:val="center"/>
          </w:tcPr>
          <w:p w14:paraId="0338DC37" w14:textId="32D45770" w:rsidR="00E6275B" w:rsidRPr="008A3486" w:rsidRDefault="00181148" w:rsidP="00E6275B">
            <w:pPr>
              <w:jc w:val="center"/>
              <w:rPr>
                <w:rFonts w:cstheme="minorHAnsi"/>
                <w:szCs w:val="20"/>
              </w:rPr>
            </w:pPr>
            <w:r>
              <w:rPr>
                <w:szCs w:val="20"/>
              </w:rPr>
              <w:t>FS-20263</w:t>
            </w:r>
          </w:p>
        </w:tc>
        <w:tc>
          <w:tcPr>
            <w:tcW w:w="1446" w:type="dxa"/>
            <w:vAlign w:val="bottom"/>
          </w:tcPr>
          <w:p w14:paraId="3764E420" w14:textId="43322875" w:rsidR="00E6275B" w:rsidRPr="008A3486" w:rsidRDefault="00E6275B" w:rsidP="00E6275B">
            <w:pPr>
              <w:jc w:val="center"/>
              <w:rPr>
                <w:rFonts w:cstheme="minorHAnsi"/>
                <w:szCs w:val="20"/>
              </w:rPr>
            </w:pPr>
            <w:r>
              <w:rPr>
                <w:rFonts w:cstheme="minorHAnsi"/>
                <w:szCs w:val="20"/>
              </w:rPr>
              <w:t>2.73</w:t>
            </w:r>
          </w:p>
        </w:tc>
        <w:tc>
          <w:tcPr>
            <w:tcW w:w="2128" w:type="dxa"/>
          </w:tcPr>
          <w:p w14:paraId="349077AB" w14:textId="61DE671F" w:rsidR="00E6275B" w:rsidRPr="008A3486" w:rsidRDefault="00E6275B" w:rsidP="00E6275B">
            <w:pPr>
              <w:jc w:val="center"/>
              <w:rPr>
                <w:rFonts w:cstheme="minorHAnsi"/>
                <w:szCs w:val="20"/>
              </w:rPr>
            </w:pPr>
            <w:r w:rsidRPr="005F3AF4">
              <w:t>&lt;1.36</w:t>
            </w:r>
          </w:p>
        </w:tc>
        <w:tc>
          <w:tcPr>
            <w:tcW w:w="1698" w:type="dxa"/>
          </w:tcPr>
          <w:p w14:paraId="254BB603" w14:textId="60EF486F" w:rsidR="00E6275B" w:rsidRPr="008A3486" w:rsidRDefault="00E6275B" w:rsidP="00E6275B">
            <w:pPr>
              <w:jc w:val="center"/>
              <w:rPr>
                <w:rFonts w:cstheme="minorHAnsi"/>
                <w:szCs w:val="20"/>
              </w:rPr>
            </w:pPr>
            <w:r w:rsidRPr="003A6279">
              <w:t>1.77</w:t>
            </w:r>
          </w:p>
        </w:tc>
        <w:tc>
          <w:tcPr>
            <w:tcW w:w="1282" w:type="dxa"/>
          </w:tcPr>
          <w:p w14:paraId="6492513A" w14:textId="51C30C32" w:rsidR="00E6275B" w:rsidRPr="008A3486" w:rsidRDefault="00E6275B" w:rsidP="00E6275B">
            <w:pPr>
              <w:jc w:val="center"/>
              <w:rPr>
                <w:rFonts w:cstheme="minorHAnsi"/>
                <w:szCs w:val="20"/>
              </w:rPr>
            </w:pPr>
            <w:r w:rsidRPr="00706F56">
              <w:t>646.69</w:t>
            </w:r>
          </w:p>
        </w:tc>
      </w:tr>
      <w:tr w:rsidR="00E6275B" w14:paraId="42FD90BE" w14:textId="77777777" w:rsidTr="00C20879">
        <w:tc>
          <w:tcPr>
            <w:tcW w:w="959" w:type="dxa"/>
            <w:vAlign w:val="bottom"/>
          </w:tcPr>
          <w:p w14:paraId="7654E3D1" w14:textId="49392CF4" w:rsidR="00E6275B" w:rsidRPr="007238C4" w:rsidRDefault="00E6275B" w:rsidP="00E6275B">
            <w:pPr>
              <w:jc w:val="center"/>
              <w:rPr>
                <w:rFonts w:cstheme="minorHAnsi"/>
                <w:szCs w:val="20"/>
              </w:rPr>
            </w:pPr>
            <w:r>
              <w:rPr>
                <w:rFonts w:cstheme="minorHAnsi"/>
                <w:szCs w:val="20"/>
              </w:rPr>
              <w:t>2</w:t>
            </w:r>
          </w:p>
        </w:tc>
        <w:tc>
          <w:tcPr>
            <w:tcW w:w="1184" w:type="dxa"/>
            <w:vAlign w:val="center"/>
          </w:tcPr>
          <w:p w14:paraId="31B4CF59" w14:textId="6F3C6070" w:rsidR="00E6275B" w:rsidRPr="007238C4" w:rsidRDefault="00181148" w:rsidP="00E6275B">
            <w:pPr>
              <w:jc w:val="center"/>
              <w:rPr>
                <w:rFonts w:cstheme="minorHAnsi"/>
                <w:szCs w:val="20"/>
              </w:rPr>
            </w:pPr>
            <w:r>
              <w:rPr>
                <w:szCs w:val="20"/>
              </w:rPr>
              <w:t>FS-20265</w:t>
            </w:r>
          </w:p>
        </w:tc>
        <w:tc>
          <w:tcPr>
            <w:tcW w:w="1446" w:type="dxa"/>
            <w:vAlign w:val="bottom"/>
          </w:tcPr>
          <w:p w14:paraId="00835E15" w14:textId="5EEB8FB8" w:rsidR="00E6275B" w:rsidRPr="007238C4" w:rsidRDefault="00E6275B" w:rsidP="00E6275B">
            <w:pPr>
              <w:jc w:val="center"/>
              <w:rPr>
                <w:rFonts w:cstheme="minorHAnsi"/>
                <w:szCs w:val="20"/>
              </w:rPr>
            </w:pPr>
            <w:r>
              <w:rPr>
                <w:rFonts w:cstheme="minorHAnsi"/>
                <w:szCs w:val="20"/>
              </w:rPr>
              <w:t>3.22</w:t>
            </w:r>
          </w:p>
        </w:tc>
        <w:tc>
          <w:tcPr>
            <w:tcW w:w="2128" w:type="dxa"/>
          </w:tcPr>
          <w:p w14:paraId="4ABCE973" w14:textId="4C24853F" w:rsidR="00E6275B" w:rsidRPr="007238C4" w:rsidRDefault="00E6275B" w:rsidP="00E6275B">
            <w:pPr>
              <w:jc w:val="center"/>
              <w:rPr>
                <w:rFonts w:cstheme="minorHAnsi"/>
                <w:szCs w:val="20"/>
              </w:rPr>
            </w:pPr>
            <w:r w:rsidRPr="005F3AF4">
              <w:t>&lt;1.61</w:t>
            </w:r>
          </w:p>
        </w:tc>
        <w:tc>
          <w:tcPr>
            <w:tcW w:w="1698" w:type="dxa"/>
          </w:tcPr>
          <w:p w14:paraId="4C54C5DB" w14:textId="580303AF" w:rsidR="00E6275B" w:rsidRPr="007238C4" w:rsidRDefault="00E6275B" w:rsidP="00E6275B">
            <w:pPr>
              <w:jc w:val="center"/>
              <w:rPr>
                <w:rFonts w:cstheme="minorHAnsi"/>
                <w:szCs w:val="20"/>
              </w:rPr>
            </w:pPr>
            <w:r w:rsidRPr="003A6279">
              <w:t>2.09</w:t>
            </w:r>
          </w:p>
        </w:tc>
        <w:tc>
          <w:tcPr>
            <w:tcW w:w="1282" w:type="dxa"/>
          </w:tcPr>
          <w:p w14:paraId="6B374922" w14:textId="43C571D0" w:rsidR="00E6275B" w:rsidRPr="007238C4" w:rsidRDefault="00E6275B" w:rsidP="00E6275B">
            <w:pPr>
              <w:jc w:val="center"/>
              <w:rPr>
                <w:rFonts w:cstheme="minorHAnsi"/>
                <w:szCs w:val="20"/>
              </w:rPr>
            </w:pPr>
            <w:r w:rsidRPr="00706F56">
              <w:t>763.92</w:t>
            </w:r>
          </w:p>
        </w:tc>
      </w:tr>
      <w:tr w:rsidR="00E6275B" w14:paraId="4280F3D2" w14:textId="77777777" w:rsidTr="00C20879">
        <w:tc>
          <w:tcPr>
            <w:tcW w:w="959" w:type="dxa"/>
            <w:vAlign w:val="bottom"/>
          </w:tcPr>
          <w:p w14:paraId="3ECB2B4D" w14:textId="5D6076DB" w:rsidR="00E6275B" w:rsidRPr="007238C4" w:rsidRDefault="00E6275B" w:rsidP="00E6275B">
            <w:pPr>
              <w:jc w:val="center"/>
              <w:rPr>
                <w:rFonts w:cstheme="minorHAnsi"/>
                <w:szCs w:val="20"/>
              </w:rPr>
            </w:pPr>
            <w:r>
              <w:rPr>
                <w:rFonts w:cstheme="minorHAnsi"/>
                <w:szCs w:val="20"/>
              </w:rPr>
              <w:t>3</w:t>
            </w:r>
          </w:p>
        </w:tc>
        <w:tc>
          <w:tcPr>
            <w:tcW w:w="1184" w:type="dxa"/>
            <w:vAlign w:val="center"/>
          </w:tcPr>
          <w:p w14:paraId="1348FDB8" w14:textId="4A1CBB40" w:rsidR="00E6275B" w:rsidRPr="007238C4" w:rsidRDefault="00181148" w:rsidP="00E6275B">
            <w:pPr>
              <w:jc w:val="center"/>
              <w:rPr>
                <w:rFonts w:cstheme="minorHAnsi"/>
                <w:szCs w:val="20"/>
              </w:rPr>
            </w:pPr>
            <w:r>
              <w:rPr>
                <w:szCs w:val="20"/>
              </w:rPr>
              <w:t>FS-20267</w:t>
            </w:r>
          </w:p>
        </w:tc>
        <w:tc>
          <w:tcPr>
            <w:tcW w:w="1446" w:type="dxa"/>
            <w:vAlign w:val="bottom"/>
          </w:tcPr>
          <w:p w14:paraId="723A4007" w14:textId="4B0D8D30" w:rsidR="00E6275B" w:rsidRPr="007238C4" w:rsidRDefault="00E6275B" w:rsidP="00E6275B">
            <w:pPr>
              <w:jc w:val="center"/>
              <w:rPr>
                <w:rFonts w:cstheme="minorHAnsi"/>
                <w:szCs w:val="20"/>
              </w:rPr>
            </w:pPr>
            <w:r>
              <w:rPr>
                <w:rFonts w:cstheme="minorHAnsi"/>
                <w:szCs w:val="20"/>
              </w:rPr>
              <w:t>3.66</w:t>
            </w:r>
          </w:p>
        </w:tc>
        <w:tc>
          <w:tcPr>
            <w:tcW w:w="2128" w:type="dxa"/>
          </w:tcPr>
          <w:p w14:paraId="3FB7319F" w14:textId="08E5DE4B" w:rsidR="00E6275B" w:rsidRPr="007238C4" w:rsidRDefault="00E6275B" w:rsidP="00E6275B">
            <w:pPr>
              <w:jc w:val="center"/>
              <w:rPr>
                <w:rFonts w:cstheme="minorHAnsi"/>
                <w:szCs w:val="20"/>
              </w:rPr>
            </w:pPr>
            <w:r w:rsidRPr="005F3AF4">
              <w:t>&lt;1.83</w:t>
            </w:r>
          </w:p>
        </w:tc>
        <w:tc>
          <w:tcPr>
            <w:tcW w:w="1698" w:type="dxa"/>
          </w:tcPr>
          <w:p w14:paraId="71F77BF2" w14:textId="3D0616C0" w:rsidR="00E6275B" w:rsidRPr="007238C4" w:rsidRDefault="00E6275B" w:rsidP="00E6275B">
            <w:pPr>
              <w:jc w:val="center"/>
              <w:rPr>
                <w:rFonts w:cstheme="minorHAnsi"/>
                <w:szCs w:val="20"/>
              </w:rPr>
            </w:pPr>
            <w:r w:rsidRPr="003A6279">
              <w:t>2.38</w:t>
            </w:r>
          </w:p>
        </w:tc>
        <w:tc>
          <w:tcPr>
            <w:tcW w:w="1282" w:type="dxa"/>
          </w:tcPr>
          <w:p w14:paraId="3E5AF54A" w14:textId="53A11D6B" w:rsidR="00E6275B" w:rsidRPr="007238C4" w:rsidRDefault="00E6275B" w:rsidP="00E6275B">
            <w:pPr>
              <w:jc w:val="center"/>
              <w:rPr>
                <w:rFonts w:cstheme="minorHAnsi"/>
                <w:szCs w:val="20"/>
              </w:rPr>
            </w:pPr>
            <w:r w:rsidRPr="00706F56">
              <w:t>869.13</w:t>
            </w:r>
          </w:p>
        </w:tc>
      </w:tr>
      <w:tr w:rsidR="00E6275B" w14:paraId="7576F6E1" w14:textId="77777777" w:rsidTr="00C20879">
        <w:tc>
          <w:tcPr>
            <w:tcW w:w="959" w:type="dxa"/>
            <w:vAlign w:val="bottom"/>
          </w:tcPr>
          <w:p w14:paraId="04DD6908" w14:textId="7F33B481" w:rsidR="00E6275B" w:rsidRDefault="00E6275B" w:rsidP="00E6275B">
            <w:pPr>
              <w:jc w:val="center"/>
              <w:rPr>
                <w:rFonts w:cstheme="minorHAnsi"/>
                <w:szCs w:val="20"/>
              </w:rPr>
            </w:pPr>
            <w:r>
              <w:rPr>
                <w:rFonts w:cstheme="minorHAnsi"/>
                <w:szCs w:val="20"/>
              </w:rPr>
              <w:t>4</w:t>
            </w:r>
          </w:p>
        </w:tc>
        <w:tc>
          <w:tcPr>
            <w:tcW w:w="1184" w:type="dxa"/>
            <w:vAlign w:val="center"/>
          </w:tcPr>
          <w:p w14:paraId="3D12FFD8" w14:textId="0C7AD43D" w:rsidR="00E6275B" w:rsidRPr="007238C4" w:rsidRDefault="00181148" w:rsidP="00E6275B">
            <w:pPr>
              <w:jc w:val="center"/>
              <w:rPr>
                <w:rFonts w:cstheme="minorHAnsi"/>
                <w:szCs w:val="20"/>
              </w:rPr>
            </w:pPr>
            <w:r>
              <w:rPr>
                <w:szCs w:val="20"/>
              </w:rPr>
              <w:t>FS-20269</w:t>
            </w:r>
          </w:p>
        </w:tc>
        <w:tc>
          <w:tcPr>
            <w:tcW w:w="1446" w:type="dxa"/>
            <w:vAlign w:val="bottom"/>
          </w:tcPr>
          <w:p w14:paraId="1CEDD431" w14:textId="11135FA0" w:rsidR="00E6275B" w:rsidRPr="007238C4" w:rsidRDefault="00E6275B" w:rsidP="00E6275B">
            <w:pPr>
              <w:jc w:val="center"/>
              <w:rPr>
                <w:rFonts w:cstheme="minorHAnsi"/>
                <w:szCs w:val="20"/>
              </w:rPr>
            </w:pPr>
            <w:r>
              <w:rPr>
                <w:rFonts w:cstheme="minorHAnsi"/>
                <w:szCs w:val="20"/>
              </w:rPr>
              <w:t>4.26</w:t>
            </w:r>
          </w:p>
        </w:tc>
        <w:tc>
          <w:tcPr>
            <w:tcW w:w="2128" w:type="dxa"/>
          </w:tcPr>
          <w:p w14:paraId="6AF223A8" w14:textId="523B3BA1" w:rsidR="00E6275B" w:rsidRPr="007238C4" w:rsidRDefault="00E6275B" w:rsidP="00E6275B">
            <w:pPr>
              <w:jc w:val="center"/>
              <w:rPr>
                <w:rFonts w:cstheme="minorHAnsi"/>
                <w:szCs w:val="20"/>
              </w:rPr>
            </w:pPr>
            <w:r w:rsidRPr="005F3AF4">
              <w:t>&lt;2.13</w:t>
            </w:r>
          </w:p>
        </w:tc>
        <w:tc>
          <w:tcPr>
            <w:tcW w:w="1698" w:type="dxa"/>
          </w:tcPr>
          <w:p w14:paraId="664EC549" w14:textId="5ADDA58F" w:rsidR="00E6275B" w:rsidRPr="007238C4" w:rsidRDefault="00E6275B" w:rsidP="00E6275B">
            <w:pPr>
              <w:jc w:val="center"/>
              <w:rPr>
                <w:rFonts w:cstheme="minorHAnsi"/>
                <w:szCs w:val="20"/>
              </w:rPr>
            </w:pPr>
            <w:r w:rsidRPr="003A6279">
              <w:t>2.77</w:t>
            </w:r>
          </w:p>
        </w:tc>
        <w:tc>
          <w:tcPr>
            <w:tcW w:w="1282" w:type="dxa"/>
          </w:tcPr>
          <w:p w14:paraId="76F37907" w14:textId="763BC48C" w:rsidR="00E6275B" w:rsidRPr="007238C4" w:rsidRDefault="00E6275B" w:rsidP="00E6275B">
            <w:pPr>
              <w:jc w:val="center"/>
              <w:rPr>
                <w:rFonts w:cstheme="minorHAnsi"/>
                <w:szCs w:val="20"/>
              </w:rPr>
            </w:pPr>
            <w:r w:rsidRPr="00706F56">
              <w:t>1010.41</w:t>
            </w:r>
          </w:p>
        </w:tc>
      </w:tr>
    </w:tbl>
    <w:p w14:paraId="360D3624" w14:textId="12139024" w:rsidR="009748F3" w:rsidRDefault="009748F3" w:rsidP="00C97FEF">
      <w:pPr>
        <w:pStyle w:val="Reminders"/>
        <w:rPr>
          <w:rFonts w:asciiTheme="minorHAnsi" w:hAnsiTheme="minorHAnsi" w:cstheme="minorHAnsi"/>
          <w:i w:val="0"/>
          <w:color w:val="auto"/>
          <w:szCs w:val="22"/>
        </w:rPr>
      </w:pPr>
    </w:p>
    <w:p w14:paraId="138D65EF" w14:textId="4F5CDD29" w:rsidR="00413BB7" w:rsidRPr="007238C4" w:rsidRDefault="00413BB7" w:rsidP="00C64D59">
      <w:pPr>
        <w:pStyle w:val="Heading2"/>
        <w:rPr>
          <w:rFonts w:asciiTheme="minorHAnsi" w:hAnsiTheme="minorHAnsi" w:cstheme="minorHAnsi"/>
        </w:rPr>
      </w:pPr>
      <w:r w:rsidRPr="007238C4">
        <w:rPr>
          <w:rFonts w:asciiTheme="minorHAnsi" w:hAnsiTheme="minorHAnsi" w:cstheme="minorHAnsi"/>
        </w:rPr>
        <w:t xml:space="preserve">2.2 </w:t>
      </w:r>
      <w:r w:rsidR="00C64D59" w:rsidRPr="007238C4">
        <w:rPr>
          <w:rFonts w:asciiTheme="minorHAnsi" w:hAnsiTheme="minorHAnsi" w:cstheme="minorHAnsi"/>
        </w:rPr>
        <w:t>Demand Reduction Calculation</w:t>
      </w:r>
    </w:p>
    <w:p w14:paraId="4B3A4B38" w14:textId="3FFE4DDE" w:rsidR="00B1226F" w:rsidRDefault="00070E4F" w:rsidP="007755A5">
      <w:pPr>
        <w:pStyle w:val="Reminders"/>
        <w:numPr>
          <w:ilvl w:val="0"/>
          <w:numId w:val="57"/>
        </w:numPr>
        <w:rPr>
          <w:rFonts w:asciiTheme="minorHAnsi" w:hAnsiTheme="minorHAnsi" w:cstheme="minorHAnsi"/>
          <w:i w:val="0"/>
          <w:color w:val="auto"/>
          <w:szCs w:val="22"/>
        </w:rPr>
      </w:pPr>
      <w:r w:rsidRPr="005045FF">
        <w:rPr>
          <w:rFonts w:asciiTheme="minorHAnsi" w:hAnsiTheme="minorHAnsi" w:cstheme="minorHAnsi"/>
          <w:i w:val="0"/>
          <w:color w:val="auto"/>
          <w:szCs w:val="22"/>
        </w:rPr>
        <w:t>To understand the</w:t>
      </w:r>
      <w:r w:rsidR="008323BC" w:rsidRPr="005045FF">
        <w:rPr>
          <w:rFonts w:asciiTheme="minorHAnsi" w:hAnsiTheme="minorHAnsi" w:cstheme="minorHAnsi"/>
          <w:i w:val="0"/>
          <w:color w:val="auto"/>
          <w:szCs w:val="22"/>
        </w:rPr>
        <w:t xml:space="preserve"> measure case</w:t>
      </w:r>
      <w:r w:rsidRPr="005045FF">
        <w:rPr>
          <w:rFonts w:asciiTheme="minorHAnsi" w:hAnsiTheme="minorHAnsi" w:cstheme="minorHAnsi"/>
          <w:i w:val="0"/>
          <w:color w:val="auto"/>
          <w:szCs w:val="22"/>
        </w:rPr>
        <w:t xml:space="preserve"> chef bases load (kW) during peak hours as compared to the average load, the ratio </w:t>
      </w:r>
      <w:r w:rsidR="005562A7">
        <w:rPr>
          <w:rFonts w:asciiTheme="minorHAnsi" w:hAnsiTheme="minorHAnsi" w:cstheme="minorHAnsi"/>
          <w:i w:val="0"/>
          <w:color w:val="auto"/>
          <w:szCs w:val="22"/>
        </w:rPr>
        <w:t>of the</w:t>
      </w:r>
      <w:r w:rsidRPr="005045FF">
        <w:rPr>
          <w:rFonts w:asciiTheme="minorHAnsi" w:hAnsiTheme="minorHAnsi" w:cstheme="minorHAnsi"/>
          <w:i w:val="0"/>
          <w:color w:val="auto"/>
          <w:szCs w:val="22"/>
        </w:rPr>
        <w:t xml:space="preserve"> </w:t>
      </w:r>
      <w:r w:rsidR="00527EBA">
        <w:rPr>
          <w:rFonts w:asciiTheme="minorHAnsi" w:hAnsiTheme="minorHAnsi" w:cstheme="minorHAnsi"/>
          <w:i w:val="0"/>
          <w:color w:val="auto"/>
          <w:szCs w:val="22"/>
        </w:rPr>
        <w:t xml:space="preserve">peak </w:t>
      </w:r>
      <w:r w:rsidRPr="005045FF">
        <w:rPr>
          <w:rFonts w:asciiTheme="minorHAnsi" w:hAnsiTheme="minorHAnsi" w:cstheme="minorHAnsi"/>
          <w:i w:val="0"/>
          <w:color w:val="auto"/>
          <w:szCs w:val="22"/>
        </w:rPr>
        <w:t xml:space="preserve">kW </w:t>
      </w:r>
      <w:r w:rsidR="005562A7">
        <w:rPr>
          <w:rFonts w:asciiTheme="minorHAnsi" w:hAnsiTheme="minorHAnsi" w:cstheme="minorHAnsi"/>
          <w:i w:val="0"/>
          <w:color w:val="auto"/>
          <w:szCs w:val="22"/>
        </w:rPr>
        <w:t xml:space="preserve">to the </w:t>
      </w:r>
      <w:r w:rsidR="00527EBA">
        <w:rPr>
          <w:rFonts w:asciiTheme="minorHAnsi" w:hAnsiTheme="minorHAnsi" w:cstheme="minorHAnsi"/>
          <w:i w:val="0"/>
          <w:color w:val="auto"/>
          <w:szCs w:val="22"/>
        </w:rPr>
        <w:t xml:space="preserve">daily average </w:t>
      </w:r>
      <w:r w:rsidR="005562A7">
        <w:rPr>
          <w:rFonts w:asciiTheme="minorHAnsi" w:hAnsiTheme="minorHAnsi" w:cstheme="minorHAnsi"/>
          <w:i w:val="0"/>
          <w:color w:val="auto"/>
          <w:szCs w:val="22"/>
        </w:rPr>
        <w:t xml:space="preserve">kW </w:t>
      </w:r>
      <w:r w:rsidRPr="005045FF">
        <w:rPr>
          <w:rFonts w:asciiTheme="minorHAnsi" w:hAnsiTheme="minorHAnsi" w:cstheme="minorHAnsi"/>
          <w:i w:val="0"/>
          <w:color w:val="auto"/>
          <w:szCs w:val="22"/>
        </w:rPr>
        <w:t>is calculated</w:t>
      </w:r>
      <w:r w:rsidR="005045FF" w:rsidRPr="005045FF">
        <w:rPr>
          <w:rFonts w:asciiTheme="minorHAnsi" w:hAnsiTheme="minorHAnsi" w:cstheme="minorHAnsi"/>
          <w:i w:val="0"/>
          <w:color w:val="auto"/>
          <w:szCs w:val="22"/>
        </w:rPr>
        <w:t xml:space="preserve"> for the </w:t>
      </w:r>
      <w:r w:rsidR="00517A85">
        <w:rPr>
          <w:rFonts w:asciiTheme="minorHAnsi" w:hAnsiTheme="minorHAnsi" w:cstheme="minorHAnsi"/>
          <w:i w:val="0"/>
          <w:color w:val="auto"/>
          <w:szCs w:val="22"/>
        </w:rPr>
        <w:t xml:space="preserve">tested </w:t>
      </w:r>
      <w:r w:rsidR="005045FF" w:rsidRPr="005045FF">
        <w:rPr>
          <w:rFonts w:asciiTheme="minorHAnsi" w:hAnsiTheme="minorHAnsi" w:cstheme="minorHAnsi"/>
          <w:i w:val="0"/>
          <w:color w:val="auto"/>
          <w:szCs w:val="22"/>
        </w:rPr>
        <w:t xml:space="preserve">chef base which </w:t>
      </w:r>
      <w:r w:rsidR="00A965FA">
        <w:rPr>
          <w:rFonts w:asciiTheme="minorHAnsi" w:hAnsiTheme="minorHAnsi" w:cstheme="minorHAnsi"/>
          <w:i w:val="0"/>
          <w:color w:val="auto"/>
          <w:szCs w:val="22"/>
        </w:rPr>
        <w:t>is &gt;50%</w:t>
      </w:r>
      <w:r w:rsidR="00A965FA" w:rsidRPr="005045FF">
        <w:rPr>
          <w:rFonts w:asciiTheme="minorHAnsi" w:hAnsiTheme="minorHAnsi" w:cstheme="minorHAnsi"/>
          <w:i w:val="0"/>
          <w:color w:val="auto"/>
          <w:szCs w:val="22"/>
        </w:rPr>
        <w:t xml:space="preserve"> </w:t>
      </w:r>
      <w:r w:rsidR="005045FF" w:rsidRPr="005045FF">
        <w:rPr>
          <w:rFonts w:asciiTheme="minorHAnsi" w:hAnsiTheme="minorHAnsi" w:cstheme="minorHAnsi"/>
          <w:i w:val="0"/>
          <w:color w:val="auto"/>
          <w:szCs w:val="22"/>
        </w:rPr>
        <w:t xml:space="preserve">above </w:t>
      </w:r>
      <w:r w:rsidR="00517A85">
        <w:rPr>
          <w:rFonts w:asciiTheme="minorHAnsi" w:hAnsiTheme="minorHAnsi" w:cstheme="minorHAnsi"/>
          <w:i w:val="0"/>
          <w:color w:val="auto"/>
          <w:szCs w:val="22"/>
        </w:rPr>
        <w:t xml:space="preserve">the </w:t>
      </w:r>
      <w:r w:rsidR="00966D68">
        <w:rPr>
          <w:rFonts w:asciiTheme="minorHAnsi" w:hAnsiTheme="minorHAnsi" w:cstheme="minorHAnsi"/>
          <w:i w:val="0"/>
          <w:color w:val="auto"/>
          <w:szCs w:val="22"/>
        </w:rPr>
        <w:t xml:space="preserve">standard practice </w:t>
      </w:r>
      <w:r w:rsidR="00517A85">
        <w:rPr>
          <w:rFonts w:asciiTheme="minorHAnsi" w:hAnsiTheme="minorHAnsi" w:cstheme="minorHAnsi"/>
          <w:i w:val="0"/>
          <w:color w:val="auto"/>
          <w:szCs w:val="22"/>
        </w:rPr>
        <w:t>baseline</w:t>
      </w:r>
      <w:r w:rsidR="005045FF" w:rsidRPr="005045FF">
        <w:rPr>
          <w:rFonts w:asciiTheme="minorHAnsi" w:hAnsiTheme="minorHAnsi" w:cstheme="minorHAnsi"/>
          <w:i w:val="0"/>
          <w:color w:val="auto"/>
          <w:szCs w:val="22"/>
        </w:rPr>
        <w:t>.</w:t>
      </w:r>
      <w:r w:rsidR="00BD41EE">
        <w:rPr>
          <w:rFonts w:asciiTheme="minorHAnsi" w:hAnsiTheme="minorHAnsi" w:cstheme="minorHAnsi"/>
          <w:i w:val="0"/>
          <w:color w:val="auto"/>
          <w:szCs w:val="22"/>
        </w:rPr>
        <w:t xml:space="preserve"> </w:t>
      </w:r>
      <w:r w:rsidR="004818B4">
        <w:rPr>
          <w:rFonts w:asciiTheme="minorHAnsi" w:hAnsiTheme="minorHAnsi" w:cstheme="minorHAnsi"/>
          <w:i w:val="0"/>
          <w:color w:val="auto"/>
          <w:szCs w:val="22"/>
        </w:rPr>
        <w:t>The peak kW</w:t>
      </w:r>
      <w:r w:rsidRPr="005045FF">
        <w:rPr>
          <w:rFonts w:asciiTheme="minorHAnsi" w:hAnsiTheme="minorHAnsi" w:cstheme="minorHAnsi"/>
          <w:i w:val="0"/>
          <w:color w:val="auto"/>
          <w:szCs w:val="22"/>
        </w:rPr>
        <w:t xml:space="preserve"> is the average kW between 2PM and 5PM</w:t>
      </w:r>
      <w:r w:rsidR="000A02F3">
        <w:rPr>
          <w:rFonts w:asciiTheme="minorHAnsi" w:hAnsiTheme="minorHAnsi" w:cstheme="minorHAnsi"/>
          <w:i w:val="0"/>
          <w:color w:val="auto"/>
          <w:szCs w:val="22"/>
        </w:rPr>
        <w:t>, this data is available from the monitored test data in the ET study</w:t>
      </w:r>
      <w:r w:rsidRPr="005045FF">
        <w:rPr>
          <w:rFonts w:asciiTheme="minorHAnsi" w:hAnsiTheme="minorHAnsi" w:cstheme="minorHAnsi"/>
          <w:i w:val="0"/>
          <w:color w:val="auto"/>
          <w:szCs w:val="22"/>
        </w:rPr>
        <w:t xml:space="preserve">. The average </w:t>
      </w:r>
      <w:r w:rsidR="004818B4">
        <w:rPr>
          <w:rFonts w:asciiTheme="minorHAnsi" w:hAnsiTheme="minorHAnsi" w:cstheme="minorHAnsi"/>
          <w:i w:val="0"/>
          <w:color w:val="auto"/>
          <w:szCs w:val="22"/>
        </w:rPr>
        <w:t>kW</w:t>
      </w:r>
      <w:r w:rsidRPr="005045FF">
        <w:rPr>
          <w:rFonts w:asciiTheme="minorHAnsi" w:hAnsiTheme="minorHAnsi" w:cstheme="minorHAnsi"/>
          <w:i w:val="0"/>
          <w:color w:val="auto"/>
          <w:szCs w:val="22"/>
        </w:rPr>
        <w:t xml:space="preserve"> is the </w:t>
      </w:r>
      <w:r w:rsidR="00364739">
        <w:rPr>
          <w:rFonts w:asciiTheme="minorHAnsi" w:hAnsiTheme="minorHAnsi" w:cstheme="minorHAnsi"/>
          <w:i w:val="0"/>
          <w:color w:val="auto"/>
          <w:szCs w:val="22"/>
        </w:rPr>
        <w:t xml:space="preserve">average </w:t>
      </w:r>
      <w:r w:rsidR="00835F9A">
        <w:rPr>
          <w:rFonts w:asciiTheme="minorHAnsi" w:hAnsiTheme="minorHAnsi" w:cstheme="minorHAnsi"/>
          <w:i w:val="0"/>
          <w:color w:val="auto"/>
          <w:szCs w:val="22"/>
        </w:rPr>
        <w:t>MDEC</w:t>
      </w:r>
      <w:r w:rsidR="00364739">
        <w:rPr>
          <w:rFonts w:asciiTheme="minorHAnsi" w:hAnsiTheme="minorHAnsi" w:cstheme="minorHAnsi"/>
          <w:i w:val="0"/>
          <w:color w:val="auto"/>
          <w:szCs w:val="22"/>
        </w:rPr>
        <w:t xml:space="preserve"> for each</w:t>
      </w:r>
      <w:r w:rsidR="00030B84">
        <w:rPr>
          <w:rFonts w:asciiTheme="minorHAnsi" w:hAnsiTheme="minorHAnsi" w:cstheme="minorHAnsi"/>
          <w:i w:val="0"/>
          <w:color w:val="auto"/>
          <w:szCs w:val="22"/>
        </w:rPr>
        <w:t xml:space="preserve"> </w:t>
      </w:r>
      <w:r w:rsidR="00364739">
        <w:rPr>
          <w:rFonts w:asciiTheme="minorHAnsi" w:hAnsiTheme="minorHAnsi" w:cstheme="minorHAnsi"/>
          <w:i w:val="0"/>
          <w:color w:val="auto"/>
          <w:szCs w:val="22"/>
        </w:rPr>
        <w:t>size</w:t>
      </w:r>
      <w:r w:rsidRPr="005045FF">
        <w:rPr>
          <w:rFonts w:asciiTheme="minorHAnsi" w:hAnsiTheme="minorHAnsi" w:cstheme="minorHAnsi"/>
          <w:i w:val="0"/>
          <w:color w:val="auto"/>
          <w:szCs w:val="22"/>
        </w:rPr>
        <w:t xml:space="preserve"> divided by 24 (total available daily operating hours</w:t>
      </w:r>
      <w:r w:rsidRPr="007D4E3B">
        <w:rPr>
          <w:rFonts w:asciiTheme="minorHAnsi" w:hAnsiTheme="minorHAnsi" w:cstheme="minorHAnsi"/>
          <w:i w:val="0"/>
          <w:color w:val="auto"/>
          <w:szCs w:val="22"/>
        </w:rPr>
        <w:t xml:space="preserve">). </w:t>
      </w:r>
    </w:p>
    <w:p w14:paraId="6C4A6F2E" w14:textId="6E1199EF" w:rsidR="008323BC" w:rsidRDefault="005B0273" w:rsidP="00D646B2">
      <w:pPr>
        <w:pStyle w:val="Reminders"/>
        <w:ind w:left="720"/>
        <w:rPr>
          <w:rFonts w:asciiTheme="minorHAnsi" w:hAnsiTheme="minorHAnsi" w:cstheme="minorHAnsi"/>
          <w:i w:val="0"/>
          <w:color w:val="auto"/>
          <w:szCs w:val="22"/>
        </w:rPr>
      </w:pPr>
      <w:r w:rsidRPr="007D4E3B">
        <w:rPr>
          <w:rFonts w:asciiTheme="minorHAnsi" w:hAnsiTheme="minorHAnsi" w:cstheme="minorHAnsi"/>
          <w:i w:val="0"/>
          <w:color w:val="auto"/>
          <w:szCs w:val="22"/>
        </w:rPr>
        <w:t xml:space="preserve">It is assumed that </w:t>
      </w:r>
      <w:r w:rsidR="00A46592">
        <w:rPr>
          <w:rFonts w:asciiTheme="minorHAnsi" w:hAnsiTheme="minorHAnsi" w:cstheme="minorHAnsi"/>
          <w:i w:val="0"/>
          <w:color w:val="auto"/>
          <w:szCs w:val="22"/>
        </w:rPr>
        <w:t xml:space="preserve">the </w:t>
      </w:r>
      <w:r w:rsidRPr="007D4E3B">
        <w:rPr>
          <w:rFonts w:asciiTheme="minorHAnsi" w:hAnsiTheme="minorHAnsi" w:cstheme="minorHAnsi"/>
          <w:i w:val="0"/>
          <w:color w:val="auto"/>
          <w:szCs w:val="22"/>
        </w:rPr>
        <w:t xml:space="preserve">ratio for </w:t>
      </w:r>
      <w:r w:rsidR="002A3C38">
        <w:rPr>
          <w:rFonts w:asciiTheme="minorHAnsi" w:hAnsiTheme="minorHAnsi" w:cstheme="minorHAnsi"/>
          <w:i w:val="0"/>
          <w:color w:val="auto"/>
          <w:szCs w:val="22"/>
        </w:rPr>
        <w:t>the tested model</w:t>
      </w:r>
      <w:r w:rsidR="005045FF" w:rsidRPr="007D4E3B">
        <w:rPr>
          <w:rFonts w:asciiTheme="minorHAnsi" w:hAnsiTheme="minorHAnsi" w:cstheme="minorHAnsi"/>
          <w:i w:val="0"/>
          <w:color w:val="auto"/>
          <w:szCs w:val="22"/>
        </w:rPr>
        <w:t xml:space="preserve">, which is </w:t>
      </w:r>
      <w:r w:rsidR="007D4E3B" w:rsidRPr="007D4E3B">
        <w:rPr>
          <w:rFonts w:asciiTheme="minorHAnsi" w:hAnsiTheme="minorHAnsi" w:cstheme="minorHAnsi"/>
          <w:i w:val="0"/>
          <w:color w:val="auto"/>
          <w:szCs w:val="22"/>
        </w:rPr>
        <w:t>&gt;</w:t>
      </w:r>
      <w:r w:rsidR="005045FF" w:rsidRPr="007D4E3B">
        <w:rPr>
          <w:rFonts w:asciiTheme="minorHAnsi" w:hAnsiTheme="minorHAnsi" w:cstheme="minorHAnsi"/>
          <w:i w:val="0"/>
          <w:color w:val="auto"/>
          <w:szCs w:val="22"/>
        </w:rPr>
        <w:t xml:space="preserve">50% efficient </w:t>
      </w:r>
      <w:r w:rsidRPr="007D4E3B">
        <w:rPr>
          <w:rFonts w:asciiTheme="minorHAnsi" w:hAnsiTheme="minorHAnsi" w:cstheme="minorHAnsi"/>
          <w:i w:val="0"/>
          <w:color w:val="auto"/>
          <w:szCs w:val="22"/>
        </w:rPr>
        <w:t xml:space="preserve">applies to all the </w:t>
      </w:r>
      <w:r w:rsidR="005045FF" w:rsidRPr="007D4E3B">
        <w:rPr>
          <w:rFonts w:asciiTheme="minorHAnsi" w:hAnsiTheme="minorHAnsi" w:cstheme="minorHAnsi"/>
          <w:i w:val="0"/>
          <w:color w:val="auto"/>
          <w:szCs w:val="22"/>
        </w:rPr>
        <w:t xml:space="preserve">products in </w:t>
      </w:r>
      <w:r w:rsidR="00030B84">
        <w:rPr>
          <w:rFonts w:asciiTheme="minorHAnsi" w:hAnsiTheme="minorHAnsi" w:cstheme="minorHAnsi"/>
          <w:i w:val="0"/>
          <w:color w:val="auto"/>
          <w:szCs w:val="22"/>
        </w:rPr>
        <w:t>this efficiency tier</w:t>
      </w:r>
      <w:r w:rsidRPr="007D4E3B">
        <w:rPr>
          <w:rFonts w:asciiTheme="minorHAnsi" w:hAnsiTheme="minorHAnsi" w:cstheme="minorHAnsi"/>
          <w:i w:val="0"/>
          <w:color w:val="auto"/>
          <w:szCs w:val="22"/>
        </w:rPr>
        <w:t xml:space="preserve"> across the size categories. </w:t>
      </w:r>
      <w:r w:rsidR="008323BC" w:rsidRPr="007D4E3B">
        <w:rPr>
          <w:rFonts w:asciiTheme="minorHAnsi" w:hAnsiTheme="minorHAnsi" w:cstheme="minorHAnsi"/>
          <w:i w:val="0"/>
          <w:color w:val="auto"/>
          <w:szCs w:val="22"/>
        </w:rPr>
        <w:t xml:space="preserve">The </w:t>
      </w:r>
      <w:r w:rsidR="005045FF" w:rsidRPr="007D4E3B">
        <w:rPr>
          <w:rFonts w:asciiTheme="minorHAnsi" w:hAnsiTheme="minorHAnsi" w:cstheme="minorHAnsi"/>
          <w:i w:val="0"/>
          <w:color w:val="auto"/>
          <w:szCs w:val="22"/>
        </w:rPr>
        <w:t>following</w:t>
      </w:r>
      <w:r w:rsidR="008323BC" w:rsidRPr="007D4E3B">
        <w:rPr>
          <w:rFonts w:asciiTheme="minorHAnsi" w:hAnsiTheme="minorHAnsi" w:cstheme="minorHAnsi"/>
          <w:i w:val="0"/>
          <w:color w:val="auto"/>
          <w:szCs w:val="22"/>
        </w:rPr>
        <w:t xml:space="preserve"> equation</w:t>
      </w:r>
      <w:r w:rsidR="0070433B">
        <w:rPr>
          <w:rFonts w:asciiTheme="minorHAnsi" w:hAnsiTheme="minorHAnsi" w:cstheme="minorHAnsi"/>
          <w:i w:val="0"/>
          <w:color w:val="auto"/>
          <w:szCs w:val="22"/>
        </w:rPr>
        <w:t>s</w:t>
      </w:r>
      <w:r w:rsidR="008323BC" w:rsidRPr="005045FF">
        <w:rPr>
          <w:rFonts w:asciiTheme="minorHAnsi" w:hAnsiTheme="minorHAnsi" w:cstheme="minorHAnsi"/>
          <w:i w:val="0"/>
          <w:color w:val="auto"/>
          <w:szCs w:val="22"/>
        </w:rPr>
        <w:t xml:space="preserve"> defines the peak k</w:t>
      </w:r>
      <w:r w:rsidR="0070433B">
        <w:rPr>
          <w:rFonts w:asciiTheme="minorHAnsi" w:hAnsiTheme="minorHAnsi" w:cstheme="minorHAnsi"/>
          <w:i w:val="0"/>
          <w:color w:val="auto"/>
          <w:szCs w:val="22"/>
        </w:rPr>
        <w:t>W</w:t>
      </w:r>
      <w:r w:rsidR="008323BC" w:rsidRPr="005045FF">
        <w:rPr>
          <w:rFonts w:asciiTheme="minorHAnsi" w:hAnsiTheme="minorHAnsi" w:cstheme="minorHAnsi"/>
          <w:i w:val="0"/>
          <w:color w:val="auto"/>
          <w:szCs w:val="22"/>
        </w:rPr>
        <w:t xml:space="preserve"> ratio and how the peak k</w:t>
      </w:r>
      <w:r w:rsidR="0070433B">
        <w:rPr>
          <w:rFonts w:asciiTheme="minorHAnsi" w:hAnsiTheme="minorHAnsi" w:cstheme="minorHAnsi"/>
          <w:i w:val="0"/>
          <w:color w:val="auto"/>
          <w:szCs w:val="22"/>
        </w:rPr>
        <w:t>W</w:t>
      </w:r>
      <w:r w:rsidR="005045FF">
        <w:rPr>
          <w:rFonts w:asciiTheme="minorHAnsi" w:hAnsiTheme="minorHAnsi" w:cstheme="minorHAnsi"/>
          <w:i w:val="0"/>
          <w:color w:val="auto"/>
          <w:szCs w:val="22"/>
        </w:rPr>
        <w:t xml:space="preserve"> is calculated using DEC</w:t>
      </w:r>
      <w:r w:rsidR="008323BC" w:rsidRPr="005045FF">
        <w:rPr>
          <w:rFonts w:asciiTheme="minorHAnsi" w:hAnsiTheme="minorHAnsi" w:cstheme="minorHAnsi"/>
          <w:i w:val="0"/>
          <w:color w:val="auto"/>
          <w:szCs w:val="22"/>
        </w:rPr>
        <w:t xml:space="preserve">. </w:t>
      </w:r>
    </w:p>
    <w:p w14:paraId="71CF4971" w14:textId="51917C2A" w:rsidR="00512A1B" w:rsidRDefault="00512A1B" w:rsidP="00512A1B">
      <w:pPr>
        <w:pStyle w:val="Reminders"/>
        <w:ind w:left="720"/>
        <w:jc w:val="center"/>
        <w:rPr>
          <w:rFonts w:asciiTheme="minorHAnsi" w:hAnsiTheme="minorHAnsi" w:cstheme="minorHAnsi"/>
          <w:i w:val="0"/>
          <w:color w:val="auto"/>
          <w:szCs w:val="22"/>
        </w:rPr>
      </w:pPr>
      <m:oMath>
        <m:r>
          <w:rPr>
            <w:rFonts w:ascii="Cambria Math" w:hAnsi="Cambria Math"/>
            <w:color w:val="auto"/>
          </w:rPr>
          <m:t>Measure Peak kW ratio=(</m:t>
        </m:r>
        <m:f>
          <m:fPr>
            <m:ctrlPr>
              <w:rPr>
                <w:rFonts w:ascii="Cambria Math" w:eastAsiaTheme="minorHAnsi" w:hAnsi="Cambria Math" w:cstheme="minorBidi"/>
                <w:color w:val="auto"/>
                <w:szCs w:val="22"/>
              </w:rPr>
            </m:ctrlPr>
          </m:fPr>
          <m:num>
            <m:sSub>
              <m:sSubPr>
                <m:ctrlPr>
                  <w:rPr>
                    <w:rFonts w:ascii="Cambria Math" w:eastAsiaTheme="minorHAnsi" w:hAnsi="Cambria Math" w:cstheme="minorBidi"/>
                    <w:color w:val="auto"/>
                    <w:szCs w:val="22"/>
                  </w:rPr>
                </m:ctrlPr>
              </m:sSubPr>
              <m:e>
                <m:r>
                  <w:rPr>
                    <w:rFonts w:ascii="Cambria Math" w:hAnsi="Cambria Math"/>
                    <w:color w:val="auto"/>
                  </w:rPr>
                  <m:t>Average kW</m:t>
                </m:r>
              </m:e>
              <m:sub>
                <m:r>
                  <w:rPr>
                    <w:rFonts w:ascii="Cambria Math" w:hAnsi="Cambria Math"/>
                    <w:color w:val="auto"/>
                  </w:rPr>
                  <m:t>2PM-5PM</m:t>
                </m:r>
              </m:sub>
            </m:sSub>
            <m:r>
              <w:rPr>
                <w:rFonts w:ascii="Cambria Math" w:hAnsi="Cambria Math"/>
                <w:color w:val="auto"/>
              </w:rPr>
              <m:t xml:space="preserve"> </m:t>
            </m:r>
          </m:num>
          <m:den>
            <m:r>
              <w:rPr>
                <w:rFonts w:ascii="Cambria Math" w:hAnsi="Cambria Math"/>
                <w:color w:val="auto"/>
              </w:rPr>
              <m:t>(</m:t>
            </m:r>
            <m:f>
              <m:fPr>
                <m:ctrlPr>
                  <w:rPr>
                    <w:rFonts w:ascii="Cambria Math" w:eastAsiaTheme="minorHAnsi" w:hAnsi="Cambria Math" w:cstheme="minorBidi"/>
                    <w:color w:val="auto"/>
                    <w:szCs w:val="22"/>
                  </w:rPr>
                </m:ctrlPr>
              </m:fPr>
              <m:num>
                <m:r>
                  <w:rPr>
                    <w:rFonts w:ascii="Cambria Math" w:hAnsi="Cambria Math"/>
                    <w:color w:val="auto"/>
                  </w:rPr>
                  <m:t>Measure DEC</m:t>
                </m:r>
              </m:num>
              <m:den>
                <m:r>
                  <w:rPr>
                    <w:rFonts w:ascii="Cambria Math" w:hAnsi="Cambria Math"/>
                    <w:color w:val="auto"/>
                  </w:rPr>
                  <m:t>24</m:t>
                </m:r>
              </m:den>
            </m:f>
            <m:r>
              <w:rPr>
                <w:rFonts w:ascii="Cambria Math" w:hAnsi="Cambria Math"/>
                <w:color w:val="auto"/>
              </w:rPr>
              <m:t>)</m:t>
            </m:r>
          </m:den>
        </m:f>
      </m:oMath>
      <w:r>
        <w:rPr>
          <w:rFonts w:asciiTheme="minorHAnsi" w:hAnsiTheme="minorHAnsi" w:cstheme="minorHAnsi"/>
          <w:i w:val="0"/>
          <w:color w:val="auto"/>
          <w:szCs w:val="22"/>
        </w:rPr>
        <w:t>)</w:t>
      </w:r>
    </w:p>
    <w:p w14:paraId="084ED995" w14:textId="14A813B6" w:rsidR="00512A1B" w:rsidRPr="00877E9E" w:rsidRDefault="00512A1B" w:rsidP="00512A1B">
      <w:pPr>
        <w:tabs>
          <w:tab w:val="left" w:pos="2205"/>
        </w:tabs>
        <w:jc w:val="center"/>
      </w:pPr>
      <m:oMathPara>
        <m:oMath>
          <m:r>
            <m:rPr>
              <m:sty m:val="p"/>
            </m:rPr>
            <w:rPr>
              <w:rFonts w:ascii="Cambria Math" w:hAnsi="Cambria Math" w:cstheme="minorHAnsi"/>
              <w:szCs w:val="22"/>
            </w:rPr>
            <m:t>Measure Peak kW=</m:t>
          </m:r>
          <m:r>
            <w:rPr>
              <w:rFonts w:ascii="Cambria Math" w:hAnsi="Cambria Math"/>
            </w:rPr>
            <m:t>Measure Peak kW ratio X Measure DEC (</m:t>
          </m:r>
          <m:f>
            <m:fPr>
              <m:ctrlPr>
                <w:rPr>
                  <w:rFonts w:ascii="Cambria Math" w:hAnsi="Cambria Math"/>
                  <w:i/>
                </w:rPr>
              </m:ctrlPr>
            </m:fPr>
            <m:num>
              <m:r>
                <w:rPr>
                  <w:rFonts w:ascii="Cambria Math" w:hAnsi="Cambria Math"/>
                </w:rPr>
                <m:t>kWh</m:t>
              </m:r>
            </m:num>
            <m:den>
              <m:r>
                <w:rPr>
                  <w:rFonts w:ascii="Cambria Math" w:hAnsi="Cambria Math"/>
                </w:rPr>
                <m:t>day</m:t>
              </m:r>
            </m:den>
          </m:f>
          <m:r>
            <w:rPr>
              <w:rFonts w:ascii="Cambria Math" w:hAnsi="Cambria Math"/>
            </w:rPr>
            <m:t>)</m:t>
          </m:r>
        </m:oMath>
      </m:oMathPara>
    </w:p>
    <w:p w14:paraId="43B09B01" w14:textId="0F08E338" w:rsidR="00877E9E" w:rsidRPr="006C592F" w:rsidRDefault="00877E9E" w:rsidP="00512A1B">
      <w:pPr>
        <w:tabs>
          <w:tab w:val="left" w:pos="2205"/>
        </w:tabs>
        <w:jc w:val="center"/>
      </w:pPr>
      <w:r>
        <w:t>Where Measure Peak kW ratio = 5.7917</w:t>
      </w:r>
    </w:p>
    <w:p w14:paraId="2C2E8799" w14:textId="77777777" w:rsidR="00512A1B" w:rsidRPr="00512A1B" w:rsidRDefault="00512A1B" w:rsidP="00512A1B">
      <w:pPr>
        <w:pStyle w:val="Reminders"/>
        <w:ind w:left="720"/>
        <w:rPr>
          <w:rFonts w:asciiTheme="minorHAnsi" w:hAnsiTheme="minorHAnsi" w:cstheme="minorHAnsi"/>
          <w:i w:val="0"/>
          <w:color w:val="auto"/>
          <w:szCs w:val="22"/>
        </w:rPr>
      </w:pPr>
    </w:p>
    <w:p w14:paraId="657E4A20" w14:textId="5FF64579" w:rsidR="004818B4" w:rsidRDefault="004818B4" w:rsidP="004818B4">
      <w:pPr>
        <w:pStyle w:val="Reminders"/>
        <w:ind w:left="720"/>
        <w:rPr>
          <w:rFonts w:asciiTheme="minorHAnsi" w:hAnsiTheme="minorHAnsi" w:cstheme="minorHAnsi"/>
          <w:i w:val="0"/>
          <w:color w:val="auto"/>
          <w:szCs w:val="22"/>
        </w:rPr>
      </w:pPr>
      <w:r>
        <w:rPr>
          <w:rFonts w:asciiTheme="minorHAnsi" w:hAnsiTheme="minorHAnsi" w:cstheme="minorHAnsi"/>
          <w:i w:val="0"/>
          <w:color w:val="auto"/>
          <w:szCs w:val="22"/>
        </w:rPr>
        <w:t xml:space="preserve">Since the chef bases are located </w:t>
      </w:r>
      <w:r w:rsidR="0070433B">
        <w:rPr>
          <w:rFonts w:asciiTheme="minorHAnsi" w:hAnsiTheme="minorHAnsi" w:cstheme="minorHAnsi"/>
          <w:i w:val="0"/>
          <w:color w:val="auto"/>
          <w:szCs w:val="22"/>
        </w:rPr>
        <w:t xml:space="preserve">inside a conditioned environment, </w:t>
      </w:r>
      <w:r>
        <w:rPr>
          <w:rFonts w:asciiTheme="minorHAnsi" w:hAnsiTheme="minorHAnsi" w:cstheme="minorHAnsi"/>
          <w:i w:val="0"/>
          <w:color w:val="auto"/>
          <w:szCs w:val="22"/>
        </w:rPr>
        <w:t xml:space="preserve">there is </w:t>
      </w:r>
      <w:r w:rsidR="0070433B">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minimal effect from the ambient weather on the peak kW. Hence, the 2PM-5PM kW from the SCE ET monitored period is assumed to be the peak kW during DEER peak hours. </w:t>
      </w:r>
    </w:p>
    <w:p w14:paraId="15F3A8A0" w14:textId="50CCC598" w:rsidR="00E63697" w:rsidRDefault="00512A1B" w:rsidP="00D646B2">
      <w:pPr>
        <w:pStyle w:val="Reminders"/>
        <w:numPr>
          <w:ilvl w:val="0"/>
          <w:numId w:val="57"/>
        </w:numPr>
        <w:rPr>
          <w:rFonts w:asciiTheme="minorHAnsi" w:hAnsiTheme="minorHAnsi" w:cstheme="minorHAnsi"/>
          <w:i w:val="0"/>
          <w:color w:val="auto"/>
          <w:szCs w:val="22"/>
        </w:rPr>
      </w:pPr>
      <w:r>
        <w:rPr>
          <w:rFonts w:asciiTheme="minorHAnsi" w:hAnsiTheme="minorHAnsi" w:cstheme="minorHAnsi"/>
          <w:i w:val="0"/>
          <w:color w:val="auto"/>
          <w:szCs w:val="22"/>
        </w:rPr>
        <w:t>There</w:t>
      </w:r>
      <w:r w:rsidR="005045FF">
        <w:rPr>
          <w:rFonts w:asciiTheme="minorHAnsi" w:hAnsiTheme="minorHAnsi" w:cstheme="minorHAnsi"/>
          <w:i w:val="0"/>
          <w:color w:val="auto"/>
          <w:szCs w:val="22"/>
        </w:rPr>
        <w:t xml:space="preserve"> are no efficiency Tiers for the </w:t>
      </w:r>
      <w:r>
        <w:rPr>
          <w:rFonts w:asciiTheme="minorHAnsi" w:hAnsiTheme="minorHAnsi" w:cstheme="minorHAnsi"/>
          <w:i w:val="0"/>
          <w:color w:val="auto"/>
          <w:szCs w:val="22"/>
        </w:rPr>
        <w:t>baseline</w:t>
      </w:r>
      <w:r w:rsidR="005045FF">
        <w:rPr>
          <w:rFonts w:asciiTheme="minorHAnsi" w:hAnsiTheme="minorHAnsi" w:cstheme="minorHAnsi"/>
          <w:i w:val="0"/>
          <w:color w:val="auto"/>
          <w:szCs w:val="22"/>
        </w:rPr>
        <w:t xml:space="preserve">. </w:t>
      </w:r>
      <w:r w:rsidR="005045FF" w:rsidRPr="005045FF">
        <w:rPr>
          <w:rFonts w:asciiTheme="minorHAnsi" w:hAnsiTheme="minorHAnsi" w:cstheme="minorHAnsi"/>
          <w:i w:val="0"/>
          <w:color w:val="auto"/>
          <w:szCs w:val="22"/>
        </w:rPr>
        <w:t>The following equation</w:t>
      </w:r>
      <w:r w:rsidR="0070433B">
        <w:rPr>
          <w:rFonts w:asciiTheme="minorHAnsi" w:hAnsiTheme="minorHAnsi" w:cstheme="minorHAnsi"/>
          <w:i w:val="0"/>
          <w:color w:val="auto"/>
          <w:szCs w:val="22"/>
        </w:rPr>
        <w:t>s</w:t>
      </w:r>
      <w:r w:rsidR="005045FF" w:rsidRPr="005045FF">
        <w:rPr>
          <w:rFonts w:asciiTheme="minorHAnsi" w:hAnsiTheme="minorHAnsi" w:cstheme="minorHAnsi"/>
          <w:i w:val="0"/>
          <w:color w:val="auto"/>
          <w:szCs w:val="22"/>
        </w:rPr>
        <w:t xml:space="preserve"> defines the </w:t>
      </w:r>
      <w:r w:rsidR="0070433B">
        <w:rPr>
          <w:rFonts w:asciiTheme="minorHAnsi" w:hAnsiTheme="minorHAnsi" w:cstheme="minorHAnsi"/>
          <w:i w:val="0"/>
          <w:color w:val="auto"/>
          <w:szCs w:val="22"/>
        </w:rPr>
        <w:t xml:space="preserve">baseline </w:t>
      </w:r>
      <w:r w:rsidR="005045FF" w:rsidRPr="005045FF">
        <w:rPr>
          <w:rFonts w:asciiTheme="minorHAnsi" w:hAnsiTheme="minorHAnsi" w:cstheme="minorHAnsi"/>
          <w:i w:val="0"/>
          <w:color w:val="auto"/>
          <w:szCs w:val="22"/>
        </w:rPr>
        <w:t>peak k</w:t>
      </w:r>
      <w:r w:rsidR="0070433B">
        <w:rPr>
          <w:rFonts w:asciiTheme="minorHAnsi" w:hAnsiTheme="minorHAnsi" w:cstheme="minorHAnsi"/>
          <w:i w:val="0"/>
          <w:color w:val="auto"/>
          <w:szCs w:val="22"/>
        </w:rPr>
        <w:t>W</w:t>
      </w:r>
      <w:r w:rsidR="005045FF" w:rsidRPr="005045FF">
        <w:rPr>
          <w:rFonts w:asciiTheme="minorHAnsi" w:hAnsiTheme="minorHAnsi" w:cstheme="minorHAnsi"/>
          <w:i w:val="0"/>
          <w:color w:val="auto"/>
          <w:szCs w:val="22"/>
        </w:rPr>
        <w:t xml:space="preserve"> ratio and </w:t>
      </w:r>
      <w:r w:rsidR="0070433B">
        <w:rPr>
          <w:rFonts w:asciiTheme="minorHAnsi" w:hAnsiTheme="minorHAnsi" w:cstheme="minorHAnsi"/>
          <w:i w:val="0"/>
          <w:color w:val="auto"/>
          <w:szCs w:val="22"/>
        </w:rPr>
        <w:t>calculation formula</w:t>
      </w:r>
      <w:r w:rsidR="005045FF" w:rsidRPr="005045FF">
        <w:rPr>
          <w:rFonts w:asciiTheme="minorHAnsi" w:hAnsiTheme="minorHAnsi" w:cstheme="minorHAnsi"/>
          <w:i w:val="0"/>
          <w:color w:val="auto"/>
          <w:szCs w:val="22"/>
        </w:rPr>
        <w:t>.</w:t>
      </w:r>
    </w:p>
    <w:p w14:paraId="6F6D9BDB" w14:textId="455992ED" w:rsidR="00512A1B" w:rsidRPr="00512A1B" w:rsidRDefault="00512A1B" w:rsidP="00512A1B">
      <w:pPr>
        <w:pStyle w:val="ListParagraph"/>
        <w:tabs>
          <w:tab w:val="left" w:pos="2205"/>
        </w:tabs>
        <w:rPr>
          <w:rFonts w:eastAsiaTheme="minorEastAsia"/>
          <w:i/>
        </w:rPr>
      </w:pPr>
      <m:oMathPara>
        <m:oMath>
          <m:r>
            <w:rPr>
              <w:rFonts w:ascii="Cambria Math" w:hAnsi="Cambria Math" w:cstheme="minorHAnsi"/>
            </w:rPr>
            <m:t>Baseline Peak kW ratio=</m:t>
          </m:r>
          <m:r>
            <w:rPr>
              <w:rFonts w:ascii="Cambria Math" w:hAnsi="Cambria Math"/>
            </w:rPr>
            <m:t>Measure Peak kW ratio</m:t>
          </m:r>
        </m:oMath>
      </m:oMathPara>
    </w:p>
    <w:p w14:paraId="5B0108A2" w14:textId="77777777" w:rsidR="00512A1B" w:rsidRPr="00512A1B" w:rsidRDefault="00512A1B" w:rsidP="00512A1B">
      <w:pPr>
        <w:tabs>
          <w:tab w:val="left" w:pos="2205"/>
        </w:tabs>
        <w:ind w:left="360"/>
        <w:rPr>
          <w:i/>
        </w:rPr>
      </w:pPr>
      <m:oMathPara>
        <m:oMath>
          <m:r>
            <w:rPr>
              <w:rFonts w:ascii="Cambria Math" w:hAnsi="Cambria Math" w:cstheme="minorHAnsi"/>
            </w:rPr>
            <m:t xml:space="preserve">Baseline Peak kW =Baseline Peak kW ratio </m:t>
          </m:r>
          <m:r>
            <w:rPr>
              <w:rFonts w:ascii="Cambria Math" w:hAnsi="Cambria Math"/>
            </w:rPr>
            <m:t>XBaseline DEC (</m:t>
          </m:r>
          <m:f>
            <m:fPr>
              <m:ctrlPr>
                <w:rPr>
                  <w:rFonts w:ascii="Cambria Math" w:hAnsi="Cambria Math"/>
                  <w:i/>
                </w:rPr>
              </m:ctrlPr>
            </m:fPr>
            <m:num>
              <m:r>
                <w:rPr>
                  <w:rFonts w:ascii="Cambria Math" w:hAnsi="Cambria Math"/>
                </w:rPr>
                <m:t>kWh</m:t>
              </m:r>
            </m:num>
            <m:den>
              <m:r>
                <w:rPr>
                  <w:rFonts w:ascii="Cambria Math" w:hAnsi="Cambria Math"/>
                </w:rPr>
                <m:t>day</m:t>
              </m:r>
            </m:den>
          </m:f>
          <m:r>
            <w:rPr>
              <w:rFonts w:ascii="Cambria Math" w:hAnsi="Cambria Math"/>
            </w:rPr>
            <m:t>)</m:t>
          </m:r>
        </m:oMath>
      </m:oMathPara>
    </w:p>
    <w:p w14:paraId="5AACA725" w14:textId="77777777" w:rsidR="004818B4" w:rsidRDefault="004818B4" w:rsidP="00D93223"/>
    <w:p w14:paraId="0372981B" w14:textId="703114BF" w:rsidR="00D93223" w:rsidRDefault="00D93223" w:rsidP="00D93223">
      <w:r>
        <w:t>Please refer to</w:t>
      </w:r>
      <w:r w:rsidR="00776451">
        <w:t xml:space="preserve"> “</w:t>
      </w:r>
      <w:r w:rsidR="00776451" w:rsidRPr="00776451">
        <w:rPr>
          <w:rFonts w:cstheme="minorHAnsi"/>
          <w:szCs w:val="22"/>
        </w:rPr>
        <w:t xml:space="preserve">SCE17CC017.0 - Refrigerated Chef Bases Workpaper Calculation Template - Final Version </w:t>
      </w:r>
      <w:r w:rsidR="006548D4" w:rsidRPr="00776451">
        <w:rPr>
          <w:rFonts w:cstheme="minorHAnsi"/>
          <w:szCs w:val="22"/>
        </w:rPr>
        <w:t>6.7.5.xlsx</w:t>
      </w:r>
      <w:r w:rsidR="006548D4">
        <w:rPr>
          <w:rFonts w:cstheme="minorHAnsi"/>
          <w:szCs w:val="22"/>
        </w:rPr>
        <w:t>” {</w:t>
      </w:r>
      <w:r w:rsidR="00A968F4">
        <w:rPr>
          <w:rFonts w:cstheme="minorHAnsi"/>
          <w:szCs w:val="22"/>
        </w:rPr>
        <w:t xml:space="preserve">Attachment 3] </w:t>
      </w:r>
      <w:r>
        <w:t>for the calculation template and</w:t>
      </w:r>
      <w:r w:rsidR="00A968F4">
        <w:t xml:space="preserve"> </w:t>
      </w:r>
      <w:r w:rsidR="00F75CC1">
        <w:t>“</w:t>
      </w:r>
      <w:r>
        <w:t xml:space="preserve">Savings </w:t>
      </w:r>
      <w:r w:rsidR="007154E1">
        <w:t>Summary</w:t>
      </w:r>
      <w:r>
        <w:t>.xlsx</w:t>
      </w:r>
      <w:r w:rsidR="00F75CC1">
        <w:t>” [Attachment 1]</w:t>
      </w:r>
      <w:r w:rsidR="004D30E3">
        <w:t xml:space="preserve"> </w:t>
      </w:r>
      <w:r>
        <w:t>for the detailed calculation methodology.</w:t>
      </w:r>
      <w:r w:rsidR="006C77C5">
        <w:t xml:space="preserve"> The energy savings are independent of climate zones and building type.</w:t>
      </w:r>
    </w:p>
    <w:p w14:paraId="5136AE72" w14:textId="39CF386F" w:rsidR="001C4598" w:rsidRDefault="001C4598" w:rsidP="00D93223"/>
    <w:tbl>
      <w:tblPr>
        <w:tblStyle w:val="TableGrid1"/>
        <w:tblW w:w="9350" w:type="dxa"/>
        <w:jc w:val="center"/>
        <w:tblLook w:val="04A0" w:firstRow="1" w:lastRow="0" w:firstColumn="1" w:lastColumn="0" w:noHBand="0" w:noVBand="1"/>
      </w:tblPr>
      <w:tblGrid>
        <w:gridCol w:w="1417"/>
        <w:gridCol w:w="1092"/>
        <w:gridCol w:w="1297"/>
        <w:gridCol w:w="1775"/>
        <w:gridCol w:w="1254"/>
        <w:gridCol w:w="1454"/>
        <w:gridCol w:w="1061"/>
      </w:tblGrid>
      <w:tr w:rsidR="005B7110" w14:paraId="403ED68C" w14:textId="1F561B0D" w:rsidTr="00C20879">
        <w:trPr>
          <w:jc w:val="center"/>
        </w:trPr>
        <w:tc>
          <w:tcPr>
            <w:tcW w:w="1417" w:type="dxa"/>
            <w:shd w:val="clear" w:color="auto" w:fill="D9D9D9" w:themeFill="background1" w:themeFillShade="D9"/>
            <w:vAlign w:val="center"/>
          </w:tcPr>
          <w:p w14:paraId="7EE2ADEA" w14:textId="77777777" w:rsidR="005B7110" w:rsidRPr="00C5050C" w:rsidRDefault="005B7110" w:rsidP="00B07F9E">
            <w:pPr>
              <w:jc w:val="center"/>
              <w:rPr>
                <w:rFonts w:cstheme="minorHAnsi"/>
                <w:b/>
                <w:szCs w:val="20"/>
              </w:rPr>
            </w:pPr>
            <w:r>
              <w:rPr>
                <w:rFonts w:cstheme="minorHAnsi"/>
                <w:b/>
                <w:szCs w:val="20"/>
              </w:rPr>
              <w:t>Size Category</w:t>
            </w:r>
          </w:p>
        </w:tc>
        <w:tc>
          <w:tcPr>
            <w:tcW w:w="1092" w:type="dxa"/>
            <w:shd w:val="clear" w:color="auto" w:fill="D9D9D9" w:themeFill="background1" w:themeFillShade="D9"/>
            <w:vAlign w:val="center"/>
          </w:tcPr>
          <w:p w14:paraId="59985214" w14:textId="4C13209F" w:rsidR="005B7110" w:rsidRDefault="005B7110" w:rsidP="00B07F9E">
            <w:pPr>
              <w:jc w:val="center"/>
              <w:rPr>
                <w:rFonts w:cstheme="minorHAnsi"/>
                <w:b/>
                <w:szCs w:val="20"/>
              </w:rPr>
            </w:pPr>
            <w:r>
              <w:rPr>
                <w:rFonts w:cstheme="minorHAnsi"/>
                <w:b/>
                <w:szCs w:val="20"/>
              </w:rPr>
              <w:t>Measure</w:t>
            </w:r>
          </w:p>
        </w:tc>
        <w:tc>
          <w:tcPr>
            <w:tcW w:w="1297" w:type="dxa"/>
            <w:shd w:val="clear" w:color="auto" w:fill="D9D9D9" w:themeFill="background1" w:themeFillShade="D9"/>
          </w:tcPr>
          <w:p w14:paraId="2BE63E3B" w14:textId="13E10454" w:rsidR="005B7110" w:rsidRPr="001A34D9" w:rsidRDefault="005B7110" w:rsidP="00B07F9E">
            <w:pPr>
              <w:jc w:val="center"/>
              <w:rPr>
                <w:rFonts w:cstheme="minorHAnsi"/>
                <w:b/>
                <w:szCs w:val="20"/>
              </w:rPr>
            </w:pPr>
            <w:r w:rsidRPr="00D646B2">
              <w:rPr>
                <w:b/>
              </w:rPr>
              <w:t>Average Measure kW</w:t>
            </w:r>
          </w:p>
        </w:tc>
        <w:tc>
          <w:tcPr>
            <w:tcW w:w="1775" w:type="dxa"/>
            <w:shd w:val="clear" w:color="auto" w:fill="D9D9D9" w:themeFill="background1" w:themeFillShade="D9"/>
          </w:tcPr>
          <w:p w14:paraId="3AEE163B" w14:textId="4598AE65" w:rsidR="005B7110" w:rsidRPr="001A34D9" w:rsidRDefault="005B7110" w:rsidP="00B07F9E">
            <w:pPr>
              <w:jc w:val="center"/>
              <w:rPr>
                <w:rFonts w:cstheme="minorHAnsi"/>
                <w:b/>
                <w:szCs w:val="20"/>
              </w:rPr>
            </w:pPr>
            <w:r w:rsidRPr="00D646B2">
              <w:rPr>
                <w:b/>
              </w:rPr>
              <w:t xml:space="preserve">Peak </w:t>
            </w:r>
            <w:r>
              <w:rPr>
                <w:b/>
              </w:rPr>
              <w:t xml:space="preserve">Measure </w:t>
            </w:r>
            <w:r w:rsidRPr="00D646B2">
              <w:rPr>
                <w:b/>
              </w:rPr>
              <w:t>kW (2 to 5 pm)</w:t>
            </w:r>
          </w:p>
        </w:tc>
        <w:tc>
          <w:tcPr>
            <w:tcW w:w="1254" w:type="dxa"/>
            <w:shd w:val="clear" w:color="auto" w:fill="D9D9D9" w:themeFill="background1" w:themeFillShade="D9"/>
          </w:tcPr>
          <w:p w14:paraId="5AD7A322" w14:textId="52CEE46E" w:rsidR="005B7110" w:rsidRPr="001A34D9" w:rsidRDefault="005B7110" w:rsidP="00B07F9E">
            <w:pPr>
              <w:jc w:val="center"/>
              <w:rPr>
                <w:rFonts w:cstheme="minorHAnsi"/>
                <w:b/>
                <w:szCs w:val="20"/>
              </w:rPr>
            </w:pPr>
            <w:r w:rsidRPr="00D646B2">
              <w:rPr>
                <w:b/>
              </w:rPr>
              <w:t>Average Baseline kW</w:t>
            </w:r>
          </w:p>
        </w:tc>
        <w:tc>
          <w:tcPr>
            <w:tcW w:w="1454" w:type="dxa"/>
            <w:shd w:val="clear" w:color="auto" w:fill="D9D9D9" w:themeFill="background1" w:themeFillShade="D9"/>
          </w:tcPr>
          <w:p w14:paraId="1D9A370E" w14:textId="4484DF89" w:rsidR="005B7110" w:rsidRPr="001A34D9" w:rsidRDefault="005B7110" w:rsidP="00B07F9E">
            <w:pPr>
              <w:jc w:val="center"/>
              <w:rPr>
                <w:rFonts w:cstheme="minorHAnsi"/>
                <w:b/>
                <w:szCs w:val="20"/>
              </w:rPr>
            </w:pPr>
            <w:r w:rsidRPr="00D646B2">
              <w:rPr>
                <w:b/>
              </w:rPr>
              <w:t>Peak Baseline kW (2 to 5 pm)</w:t>
            </w:r>
          </w:p>
        </w:tc>
        <w:tc>
          <w:tcPr>
            <w:tcW w:w="1061" w:type="dxa"/>
            <w:shd w:val="clear" w:color="auto" w:fill="D9D9D9" w:themeFill="background1" w:themeFillShade="D9"/>
          </w:tcPr>
          <w:p w14:paraId="4558945E" w14:textId="218DC2CD" w:rsidR="005B7110" w:rsidRPr="001A34D9" w:rsidRDefault="005B7110" w:rsidP="00B07F9E">
            <w:pPr>
              <w:jc w:val="center"/>
              <w:rPr>
                <w:b/>
              </w:rPr>
            </w:pPr>
            <w:r w:rsidRPr="00D646B2">
              <w:rPr>
                <w:b/>
              </w:rPr>
              <w:t>Peak kW Reduction</w:t>
            </w:r>
          </w:p>
        </w:tc>
      </w:tr>
      <w:tr w:rsidR="005B7110" w14:paraId="07C4C80F" w14:textId="2582B206" w:rsidTr="00C20879">
        <w:trPr>
          <w:jc w:val="center"/>
        </w:trPr>
        <w:tc>
          <w:tcPr>
            <w:tcW w:w="1417" w:type="dxa"/>
            <w:vAlign w:val="bottom"/>
          </w:tcPr>
          <w:p w14:paraId="2AD79DC2" w14:textId="77777777" w:rsidR="005B7110" w:rsidRPr="001502FE" w:rsidRDefault="005B7110" w:rsidP="00B07F9E">
            <w:pPr>
              <w:jc w:val="center"/>
              <w:rPr>
                <w:rFonts w:cstheme="minorHAnsi"/>
                <w:szCs w:val="20"/>
              </w:rPr>
            </w:pPr>
            <w:r>
              <w:rPr>
                <w:rFonts w:cstheme="minorHAnsi"/>
                <w:szCs w:val="20"/>
              </w:rPr>
              <w:t>1</w:t>
            </w:r>
          </w:p>
        </w:tc>
        <w:tc>
          <w:tcPr>
            <w:tcW w:w="1092" w:type="dxa"/>
            <w:vAlign w:val="center"/>
          </w:tcPr>
          <w:p w14:paraId="6A4BBE5A" w14:textId="20DA74DD" w:rsidR="005B7110" w:rsidRDefault="005B7110" w:rsidP="00B07F9E">
            <w:pPr>
              <w:jc w:val="center"/>
              <w:rPr>
                <w:rFonts w:cstheme="minorHAnsi"/>
                <w:szCs w:val="20"/>
              </w:rPr>
            </w:pPr>
            <w:r>
              <w:rPr>
                <w:szCs w:val="20"/>
              </w:rPr>
              <w:t>FS-20263</w:t>
            </w:r>
          </w:p>
        </w:tc>
        <w:tc>
          <w:tcPr>
            <w:tcW w:w="1297" w:type="dxa"/>
          </w:tcPr>
          <w:p w14:paraId="23D4A109" w14:textId="10DC1BC0" w:rsidR="005B7110" w:rsidRPr="001502FE" w:rsidRDefault="005B7110" w:rsidP="00B07F9E">
            <w:pPr>
              <w:jc w:val="center"/>
              <w:rPr>
                <w:rFonts w:cstheme="minorHAnsi"/>
                <w:szCs w:val="20"/>
              </w:rPr>
            </w:pPr>
            <w:r w:rsidRPr="00362A9D">
              <w:t>0.0398</w:t>
            </w:r>
          </w:p>
        </w:tc>
        <w:tc>
          <w:tcPr>
            <w:tcW w:w="1775" w:type="dxa"/>
          </w:tcPr>
          <w:p w14:paraId="2F32A2C6" w14:textId="37250653" w:rsidR="005B7110" w:rsidRPr="001502FE" w:rsidRDefault="005B7110" w:rsidP="00B07F9E">
            <w:pPr>
              <w:jc w:val="center"/>
              <w:rPr>
                <w:rFonts w:cstheme="minorHAnsi"/>
                <w:szCs w:val="20"/>
              </w:rPr>
            </w:pPr>
            <w:r w:rsidRPr="00C4449C">
              <w:t>0.2302</w:t>
            </w:r>
          </w:p>
        </w:tc>
        <w:tc>
          <w:tcPr>
            <w:tcW w:w="1254" w:type="dxa"/>
          </w:tcPr>
          <w:p w14:paraId="449B4ADD" w14:textId="16FE8E8B" w:rsidR="005B7110" w:rsidRPr="001502FE" w:rsidRDefault="005B7110" w:rsidP="00B07F9E">
            <w:pPr>
              <w:jc w:val="center"/>
              <w:rPr>
                <w:rFonts w:cstheme="minorHAnsi"/>
                <w:szCs w:val="20"/>
              </w:rPr>
            </w:pPr>
            <w:r w:rsidRPr="00430D63">
              <w:t>0.1136</w:t>
            </w:r>
          </w:p>
        </w:tc>
        <w:tc>
          <w:tcPr>
            <w:tcW w:w="1454" w:type="dxa"/>
          </w:tcPr>
          <w:p w14:paraId="1493DE53" w14:textId="18666DDC" w:rsidR="005B7110" w:rsidRPr="001502FE" w:rsidRDefault="005B7110" w:rsidP="00B07F9E">
            <w:pPr>
              <w:jc w:val="center"/>
              <w:rPr>
                <w:rFonts w:cstheme="minorHAnsi"/>
                <w:szCs w:val="20"/>
              </w:rPr>
            </w:pPr>
            <w:r w:rsidRPr="00CE1C70">
              <w:t>0.</w:t>
            </w:r>
            <w:r w:rsidR="000A250E">
              <w:t>6578</w:t>
            </w:r>
          </w:p>
        </w:tc>
        <w:tc>
          <w:tcPr>
            <w:tcW w:w="1061" w:type="dxa"/>
          </w:tcPr>
          <w:p w14:paraId="21F45BB6" w14:textId="2C9149A5" w:rsidR="005B7110" w:rsidRPr="00CE1C70" w:rsidRDefault="000A250E" w:rsidP="00B07F9E">
            <w:pPr>
              <w:jc w:val="center"/>
            </w:pPr>
            <w:r>
              <w:t>0.4276</w:t>
            </w:r>
          </w:p>
        </w:tc>
      </w:tr>
      <w:tr w:rsidR="005B7110" w14:paraId="7C349A12" w14:textId="1AF65EF9" w:rsidTr="00C20879">
        <w:trPr>
          <w:jc w:val="center"/>
        </w:trPr>
        <w:tc>
          <w:tcPr>
            <w:tcW w:w="1417" w:type="dxa"/>
            <w:vAlign w:val="bottom"/>
          </w:tcPr>
          <w:p w14:paraId="734790EC" w14:textId="77777777" w:rsidR="005B7110" w:rsidRPr="007238C4" w:rsidRDefault="005B7110" w:rsidP="00B07F9E">
            <w:pPr>
              <w:jc w:val="center"/>
              <w:rPr>
                <w:rFonts w:cstheme="minorHAnsi"/>
                <w:szCs w:val="20"/>
              </w:rPr>
            </w:pPr>
            <w:r>
              <w:rPr>
                <w:rFonts w:cstheme="minorHAnsi"/>
                <w:szCs w:val="20"/>
              </w:rPr>
              <w:t>2</w:t>
            </w:r>
          </w:p>
        </w:tc>
        <w:tc>
          <w:tcPr>
            <w:tcW w:w="1092" w:type="dxa"/>
            <w:vAlign w:val="center"/>
          </w:tcPr>
          <w:p w14:paraId="01C18E0B" w14:textId="69AA2CBB" w:rsidR="005B7110" w:rsidRDefault="005B7110" w:rsidP="00B07F9E">
            <w:pPr>
              <w:jc w:val="center"/>
              <w:rPr>
                <w:rFonts w:cstheme="minorHAnsi"/>
                <w:szCs w:val="20"/>
              </w:rPr>
            </w:pPr>
            <w:r>
              <w:rPr>
                <w:szCs w:val="20"/>
              </w:rPr>
              <w:t>FS-20265</w:t>
            </w:r>
          </w:p>
        </w:tc>
        <w:tc>
          <w:tcPr>
            <w:tcW w:w="1297" w:type="dxa"/>
          </w:tcPr>
          <w:p w14:paraId="6F1F83D1" w14:textId="4ABC3734" w:rsidR="005B7110" w:rsidRPr="007238C4" w:rsidRDefault="005B7110" w:rsidP="00B07F9E">
            <w:pPr>
              <w:jc w:val="center"/>
              <w:rPr>
                <w:rFonts w:cstheme="minorHAnsi"/>
                <w:szCs w:val="20"/>
              </w:rPr>
            </w:pPr>
            <w:r w:rsidRPr="00362A9D">
              <w:t>0.0470</w:t>
            </w:r>
          </w:p>
        </w:tc>
        <w:tc>
          <w:tcPr>
            <w:tcW w:w="1775" w:type="dxa"/>
          </w:tcPr>
          <w:p w14:paraId="2710CED5" w14:textId="1DB1452D" w:rsidR="005B7110" w:rsidRPr="007238C4" w:rsidRDefault="005B7110" w:rsidP="00B07F9E">
            <w:pPr>
              <w:jc w:val="center"/>
              <w:rPr>
                <w:rFonts w:cstheme="minorHAnsi"/>
                <w:szCs w:val="20"/>
              </w:rPr>
            </w:pPr>
            <w:r w:rsidRPr="00C4449C">
              <w:t>0.2720</w:t>
            </w:r>
          </w:p>
        </w:tc>
        <w:tc>
          <w:tcPr>
            <w:tcW w:w="1254" w:type="dxa"/>
          </w:tcPr>
          <w:p w14:paraId="4ADB760E" w14:textId="22CFF775" w:rsidR="005B7110" w:rsidRPr="007238C4" w:rsidRDefault="005B7110" w:rsidP="00B07F9E">
            <w:pPr>
              <w:jc w:val="center"/>
              <w:rPr>
                <w:rFonts w:cstheme="minorHAnsi"/>
                <w:szCs w:val="20"/>
              </w:rPr>
            </w:pPr>
            <w:r w:rsidRPr="00430D63">
              <w:t>0.1342</w:t>
            </w:r>
          </w:p>
        </w:tc>
        <w:tc>
          <w:tcPr>
            <w:tcW w:w="1454" w:type="dxa"/>
          </w:tcPr>
          <w:p w14:paraId="604CC529" w14:textId="5CC305AC" w:rsidR="005B7110" w:rsidRPr="007238C4" w:rsidRDefault="005B7110" w:rsidP="00B07F9E">
            <w:pPr>
              <w:jc w:val="center"/>
              <w:rPr>
                <w:rFonts w:cstheme="minorHAnsi"/>
                <w:szCs w:val="20"/>
              </w:rPr>
            </w:pPr>
            <w:r w:rsidRPr="00CE1C70">
              <w:t>0.</w:t>
            </w:r>
            <w:r w:rsidR="000A250E">
              <w:t>7770</w:t>
            </w:r>
          </w:p>
        </w:tc>
        <w:tc>
          <w:tcPr>
            <w:tcW w:w="1061" w:type="dxa"/>
          </w:tcPr>
          <w:p w14:paraId="78A6304C" w14:textId="40BD834E" w:rsidR="005B7110" w:rsidRPr="00CE1C70" w:rsidRDefault="000A250E" w:rsidP="00B07F9E">
            <w:pPr>
              <w:jc w:val="center"/>
            </w:pPr>
            <w:r>
              <w:t>0.5051</w:t>
            </w:r>
          </w:p>
        </w:tc>
      </w:tr>
      <w:tr w:rsidR="005B7110" w14:paraId="7016A13F" w14:textId="5E85465F" w:rsidTr="00C20879">
        <w:trPr>
          <w:jc w:val="center"/>
        </w:trPr>
        <w:tc>
          <w:tcPr>
            <w:tcW w:w="1417" w:type="dxa"/>
            <w:vAlign w:val="bottom"/>
          </w:tcPr>
          <w:p w14:paraId="42CFA9C2" w14:textId="77777777" w:rsidR="005B7110" w:rsidRPr="007238C4" w:rsidRDefault="005B7110" w:rsidP="00B07F9E">
            <w:pPr>
              <w:jc w:val="center"/>
              <w:rPr>
                <w:rFonts w:cstheme="minorHAnsi"/>
                <w:szCs w:val="20"/>
              </w:rPr>
            </w:pPr>
            <w:r>
              <w:rPr>
                <w:rFonts w:cstheme="minorHAnsi"/>
                <w:szCs w:val="20"/>
              </w:rPr>
              <w:t>3</w:t>
            </w:r>
          </w:p>
        </w:tc>
        <w:tc>
          <w:tcPr>
            <w:tcW w:w="1092" w:type="dxa"/>
            <w:vAlign w:val="center"/>
          </w:tcPr>
          <w:p w14:paraId="0C23293F" w14:textId="79A2F0AA" w:rsidR="005B7110" w:rsidRDefault="005B7110" w:rsidP="00B07F9E">
            <w:pPr>
              <w:jc w:val="center"/>
              <w:rPr>
                <w:rFonts w:cstheme="minorHAnsi"/>
                <w:szCs w:val="20"/>
              </w:rPr>
            </w:pPr>
            <w:r>
              <w:rPr>
                <w:szCs w:val="20"/>
              </w:rPr>
              <w:t>FS-20267</w:t>
            </w:r>
          </w:p>
        </w:tc>
        <w:tc>
          <w:tcPr>
            <w:tcW w:w="1297" w:type="dxa"/>
          </w:tcPr>
          <w:p w14:paraId="0FEFADCC" w14:textId="545DD517" w:rsidR="005B7110" w:rsidRPr="007238C4" w:rsidRDefault="005B7110" w:rsidP="00B07F9E">
            <w:pPr>
              <w:jc w:val="center"/>
              <w:rPr>
                <w:rFonts w:cstheme="minorHAnsi"/>
                <w:szCs w:val="20"/>
              </w:rPr>
            </w:pPr>
            <w:r w:rsidRPr="00362A9D">
              <w:t>0.0534</w:t>
            </w:r>
          </w:p>
        </w:tc>
        <w:tc>
          <w:tcPr>
            <w:tcW w:w="1775" w:type="dxa"/>
          </w:tcPr>
          <w:p w14:paraId="78EB234D" w14:textId="32BE7BB3" w:rsidR="005B7110" w:rsidRPr="007238C4" w:rsidRDefault="005B7110" w:rsidP="00B07F9E">
            <w:pPr>
              <w:jc w:val="center"/>
              <w:rPr>
                <w:rFonts w:cstheme="minorHAnsi"/>
                <w:szCs w:val="20"/>
              </w:rPr>
            </w:pPr>
            <w:r w:rsidRPr="00C4449C">
              <w:t>0.3094</w:t>
            </w:r>
          </w:p>
        </w:tc>
        <w:tc>
          <w:tcPr>
            <w:tcW w:w="1254" w:type="dxa"/>
          </w:tcPr>
          <w:p w14:paraId="6FB64A04" w14:textId="21471587" w:rsidR="005B7110" w:rsidRPr="007238C4" w:rsidRDefault="005B7110" w:rsidP="00B07F9E">
            <w:pPr>
              <w:jc w:val="center"/>
              <w:rPr>
                <w:rFonts w:cstheme="minorHAnsi"/>
                <w:szCs w:val="20"/>
              </w:rPr>
            </w:pPr>
            <w:r w:rsidRPr="00430D63">
              <w:t>0.1526</w:t>
            </w:r>
          </w:p>
        </w:tc>
        <w:tc>
          <w:tcPr>
            <w:tcW w:w="1454" w:type="dxa"/>
          </w:tcPr>
          <w:p w14:paraId="3F425DD6" w14:textId="41632FC9" w:rsidR="005B7110" w:rsidRPr="007238C4" w:rsidRDefault="005B7110" w:rsidP="00B07F9E">
            <w:pPr>
              <w:jc w:val="center"/>
              <w:rPr>
                <w:rFonts w:cstheme="minorHAnsi"/>
                <w:szCs w:val="20"/>
              </w:rPr>
            </w:pPr>
            <w:r w:rsidRPr="00CE1C70">
              <w:t>0.</w:t>
            </w:r>
            <w:r w:rsidR="000A250E">
              <w:t>8840</w:t>
            </w:r>
          </w:p>
        </w:tc>
        <w:tc>
          <w:tcPr>
            <w:tcW w:w="1061" w:type="dxa"/>
          </w:tcPr>
          <w:p w14:paraId="39E9A013" w14:textId="152D13CE" w:rsidR="005B7110" w:rsidRPr="00CE1C70" w:rsidRDefault="000A250E" w:rsidP="00B07F9E">
            <w:pPr>
              <w:jc w:val="center"/>
            </w:pPr>
            <w:r>
              <w:t>0.5746</w:t>
            </w:r>
          </w:p>
        </w:tc>
      </w:tr>
      <w:tr w:rsidR="005B7110" w14:paraId="6AC6173E" w14:textId="799D0C61" w:rsidTr="00C20879">
        <w:trPr>
          <w:jc w:val="center"/>
        </w:trPr>
        <w:tc>
          <w:tcPr>
            <w:tcW w:w="1417" w:type="dxa"/>
            <w:vAlign w:val="bottom"/>
          </w:tcPr>
          <w:p w14:paraId="59DD764A" w14:textId="77777777" w:rsidR="005B7110" w:rsidRDefault="005B7110" w:rsidP="00B07F9E">
            <w:pPr>
              <w:jc w:val="center"/>
              <w:rPr>
                <w:rFonts w:cstheme="minorHAnsi"/>
                <w:szCs w:val="20"/>
              </w:rPr>
            </w:pPr>
            <w:r>
              <w:rPr>
                <w:rFonts w:cstheme="minorHAnsi"/>
                <w:szCs w:val="20"/>
              </w:rPr>
              <w:t>4</w:t>
            </w:r>
          </w:p>
        </w:tc>
        <w:tc>
          <w:tcPr>
            <w:tcW w:w="1092" w:type="dxa"/>
            <w:vAlign w:val="center"/>
          </w:tcPr>
          <w:p w14:paraId="0E9008B0" w14:textId="0903E258" w:rsidR="005B7110" w:rsidRDefault="005B7110" w:rsidP="00B07F9E">
            <w:pPr>
              <w:jc w:val="center"/>
              <w:rPr>
                <w:rFonts w:cstheme="minorHAnsi"/>
                <w:szCs w:val="20"/>
              </w:rPr>
            </w:pPr>
            <w:r>
              <w:rPr>
                <w:szCs w:val="20"/>
              </w:rPr>
              <w:t>FS-20269</w:t>
            </w:r>
          </w:p>
        </w:tc>
        <w:tc>
          <w:tcPr>
            <w:tcW w:w="1297" w:type="dxa"/>
          </w:tcPr>
          <w:p w14:paraId="1D15175E" w14:textId="4A9971AB" w:rsidR="005B7110" w:rsidRPr="007238C4" w:rsidRDefault="005B7110" w:rsidP="00B07F9E">
            <w:pPr>
              <w:jc w:val="center"/>
              <w:rPr>
                <w:rFonts w:cstheme="minorHAnsi"/>
                <w:szCs w:val="20"/>
              </w:rPr>
            </w:pPr>
            <w:r w:rsidRPr="00362A9D">
              <w:t>0.0621</w:t>
            </w:r>
          </w:p>
        </w:tc>
        <w:tc>
          <w:tcPr>
            <w:tcW w:w="1775" w:type="dxa"/>
          </w:tcPr>
          <w:p w14:paraId="4D2E3808" w14:textId="42183FDC" w:rsidR="005B7110" w:rsidRPr="007238C4" w:rsidRDefault="005B7110" w:rsidP="00B07F9E">
            <w:pPr>
              <w:jc w:val="center"/>
              <w:rPr>
                <w:rFonts w:cstheme="minorHAnsi"/>
                <w:szCs w:val="20"/>
              </w:rPr>
            </w:pPr>
            <w:r w:rsidRPr="00C4449C">
              <w:t>0.3597</w:t>
            </w:r>
          </w:p>
        </w:tc>
        <w:tc>
          <w:tcPr>
            <w:tcW w:w="1254" w:type="dxa"/>
          </w:tcPr>
          <w:p w14:paraId="01285E4E" w14:textId="30FE3E3B" w:rsidR="005B7110" w:rsidRPr="007238C4" w:rsidRDefault="005B7110" w:rsidP="00B07F9E">
            <w:pPr>
              <w:jc w:val="center"/>
              <w:rPr>
                <w:rFonts w:cstheme="minorHAnsi"/>
                <w:szCs w:val="20"/>
              </w:rPr>
            </w:pPr>
            <w:r w:rsidRPr="00430D63">
              <w:t>0.1775</w:t>
            </w:r>
          </w:p>
        </w:tc>
        <w:tc>
          <w:tcPr>
            <w:tcW w:w="1454" w:type="dxa"/>
          </w:tcPr>
          <w:p w14:paraId="04B6902F" w14:textId="7D5D7AE2" w:rsidR="005B7110" w:rsidRPr="007238C4" w:rsidRDefault="000A250E" w:rsidP="00B07F9E">
            <w:pPr>
              <w:jc w:val="center"/>
              <w:rPr>
                <w:rFonts w:cstheme="minorHAnsi"/>
                <w:szCs w:val="20"/>
              </w:rPr>
            </w:pPr>
            <w:r>
              <w:t>1.0277</w:t>
            </w:r>
          </w:p>
        </w:tc>
        <w:tc>
          <w:tcPr>
            <w:tcW w:w="1061" w:type="dxa"/>
          </w:tcPr>
          <w:p w14:paraId="18F0D8B5" w14:textId="06402106" w:rsidR="005B7110" w:rsidRPr="00CE1C70" w:rsidRDefault="000A250E" w:rsidP="00B07F9E">
            <w:pPr>
              <w:jc w:val="center"/>
            </w:pPr>
            <w:r>
              <w:t>0.6680</w:t>
            </w:r>
          </w:p>
        </w:tc>
      </w:tr>
    </w:tbl>
    <w:p w14:paraId="25547DC0" w14:textId="1A98B84F" w:rsidR="002E549F" w:rsidRDefault="002E549F" w:rsidP="00D93223"/>
    <w:p w14:paraId="6C7EC920" w14:textId="19AA904B"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1D20FE1"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w:t>
      </w:r>
      <w:r w:rsidR="009729D2">
        <w:rPr>
          <w:rFonts w:cstheme="minorHAnsi"/>
          <w:szCs w:val="22"/>
        </w:rPr>
        <w:t>is</w:t>
      </w:r>
      <w:r w:rsidR="000173BF" w:rsidRPr="00500C4E">
        <w:rPr>
          <w:rFonts w:cstheme="minorHAnsi"/>
          <w:szCs w:val="22"/>
        </w:rPr>
        <w:t xml:space="preserve"> measure</w:t>
      </w:r>
      <w:r w:rsidR="009729D2">
        <w:rPr>
          <w:rFonts w:cstheme="minorHAnsi"/>
          <w:szCs w:val="22"/>
        </w:rPr>
        <w:t xml:space="preserve"> </w:t>
      </w:r>
      <w:r w:rsidR="000173BF" w:rsidRPr="00500C4E">
        <w:rPr>
          <w:rFonts w:cstheme="minorHAnsi"/>
          <w:szCs w:val="22"/>
        </w:rPr>
        <w:t>are</w:t>
      </w:r>
      <w:r w:rsidR="00E16609" w:rsidRPr="00500C4E">
        <w:rPr>
          <w:rFonts w:cstheme="minorHAnsi"/>
          <w:szCs w:val="22"/>
        </w:rPr>
        <w:t xml:space="preserve"> </w:t>
      </w:r>
      <w:r w:rsidR="000173BF" w:rsidRPr="00500C4E">
        <w:rPr>
          <w:rFonts w:cstheme="minorHAnsi"/>
          <w:szCs w:val="22"/>
        </w:rPr>
        <w:t xml:space="preserve">listed in </w:t>
      </w:r>
      <w:r w:rsidR="00B833AE">
        <w:rPr>
          <w:rFonts w:cstheme="minorHAnsi"/>
          <w:szCs w:val="22"/>
        </w:rPr>
        <w:t>the</w:t>
      </w:r>
      <w:r w:rsidR="00331DCE">
        <w:rPr>
          <w:rFonts w:cstheme="minorHAnsi"/>
          <w:szCs w:val="22"/>
        </w:rPr>
        <w:t xml:space="preserve"> </w:t>
      </w:r>
      <w:r w:rsidR="00676C70">
        <w:rPr>
          <w:rFonts w:cstheme="minorHAnsi"/>
          <w:szCs w:val="22"/>
        </w:rPr>
        <w:t>t</w:t>
      </w:r>
      <w:r w:rsidR="00331DCE">
        <w:rPr>
          <w:rFonts w:cstheme="minorHAnsi"/>
          <w:szCs w:val="22"/>
        </w:rPr>
        <w:t>able below.</w:t>
      </w:r>
      <w:r w:rsidR="00DF1635">
        <w:rPr>
          <w:rFonts w:cstheme="minorHAnsi"/>
          <w:szCs w:val="22"/>
        </w:rPr>
        <w:t xml:space="preserve"> </w:t>
      </w:r>
    </w:p>
    <w:p w14:paraId="62B8089F" w14:textId="71443EF1" w:rsidR="00025A2A" w:rsidRDefault="00025A2A" w:rsidP="00E16609">
      <w:pPr>
        <w:rPr>
          <w:rFonts w:cstheme="minorHAnsi"/>
          <w:szCs w:val="22"/>
        </w:rPr>
      </w:pPr>
    </w:p>
    <w:p w14:paraId="4E5AEDD2" w14:textId="6DCD15D2" w:rsidR="00E16609" w:rsidRPr="00500C4E" w:rsidRDefault="002A3D26" w:rsidP="00DA5082">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DB4BA7" w:rsidRPr="00DB4BA7" w14:paraId="10ED44FE" w14:textId="77777777" w:rsidTr="00920905">
        <w:tc>
          <w:tcPr>
            <w:tcW w:w="1686" w:type="pct"/>
          </w:tcPr>
          <w:p w14:paraId="468A6368" w14:textId="208A2397" w:rsidR="00DC06BF" w:rsidRPr="00DB4BA7" w:rsidRDefault="00DC06BF" w:rsidP="00893D10">
            <w:pPr>
              <w:rPr>
                <w:rFonts w:cstheme="minorHAnsi"/>
                <w:szCs w:val="20"/>
              </w:rPr>
            </w:pPr>
            <w:r w:rsidRPr="00DB4BA7">
              <w:rPr>
                <w:rFonts w:ascii="Calibri" w:hAnsi="Calibri" w:cs="Calibri"/>
                <w:szCs w:val="20"/>
              </w:rPr>
              <w:t>Restaurant - Fast-Food</w:t>
            </w:r>
          </w:p>
        </w:tc>
        <w:tc>
          <w:tcPr>
            <w:tcW w:w="1779" w:type="pct"/>
          </w:tcPr>
          <w:p w14:paraId="461476E1" w14:textId="5F7376D8" w:rsidR="00DC06BF" w:rsidRPr="00DB4BA7" w:rsidRDefault="00DC06BF" w:rsidP="00893D10">
            <w:pPr>
              <w:rPr>
                <w:rFonts w:cstheme="minorHAnsi"/>
                <w:szCs w:val="20"/>
              </w:rPr>
            </w:pPr>
            <w:r w:rsidRPr="00DB4BA7">
              <w:rPr>
                <w:rFonts w:ascii="Calibri" w:hAnsi="Calibri" w:cs="Calibri"/>
                <w:szCs w:val="20"/>
              </w:rPr>
              <w:t>Refrigeration</w:t>
            </w:r>
          </w:p>
        </w:tc>
        <w:tc>
          <w:tcPr>
            <w:tcW w:w="1535" w:type="pct"/>
          </w:tcPr>
          <w:p w14:paraId="1A21775F" w14:textId="430425A1" w:rsidR="00DC06BF" w:rsidRPr="00DB4BA7" w:rsidRDefault="00DC06BF" w:rsidP="00893D10">
            <w:pPr>
              <w:rPr>
                <w:rFonts w:cstheme="minorHAnsi"/>
                <w:szCs w:val="20"/>
              </w:rPr>
            </w:pPr>
            <w:r w:rsidRPr="00DB4BA7">
              <w:rPr>
                <w:rFonts w:ascii="Calibri" w:hAnsi="Calibri" w:cs="Calibri"/>
                <w:szCs w:val="20"/>
              </w:rPr>
              <w:t>Fast_Food_Restaurant</w:t>
            </w:r>
          </w:p>
        </w:tc>
      </w:tr>
      <w:tr w:rsidR="00DB4BA7" w:rsidRPr="00DB4BA7" w14:paraId="70641F4A" w14:textId="77777777" w:rsidTr="00920905">
        <w:tc>
          <w:tcPr>
            <w:tcW w:w="1686" w:type="pct"/>
          </w:tcPr>
          <w:p w14:paraId="797C70B4" w14:textId="12F7BC67" w:rsidR="00DC06BF" w:rsidRPr="00DB4BA7" w:rsidRDefault="00DC06BF" w:rsidP="00893D10">
            <w:pPr>
              <w:rPr>
                <w:rFonts w:cstheme="minorHAnsi"/>
                <w:szCs w:val="20"/>
              </w:rPr>
            </w:pPr>
            <w:r w:rsidRPr="00DB4BA7">
              <w:rPr>
                <w:rFonts w:ascii="Calibri" w:hAnsi="Calibri" w:cs="Calibri"/>
                <w:szCs w:val="20"/>
              </w:rPr>
              <w:t>Restaurant - Sit-Down</w:t>
            </w:r>
          </w:p>
        </w:tc>
        <w:tc>
          <w:tcPr>
            <w:tcW w:w="1779" w:type="pct"/>
          </w:tcPr>
          <w:p w14:paraId="35FC9E94" w14:textId="2F57BDA6" w:rsidR="00DC06BF" w:rsidRPr="00DB4BA7" w:rsidRDefault="00DC06BF" w:rsidP="00893D10">
            <w:pPr>
              <w:rPr>
                <w:rFonts w:cstheme="minorHAnsi"/>
                <w:szCs w:val="20"/>
              </w:rPr>
            </w:pPr>
            <w:r w:rsidRPr="00DB4BA7">
              <w:rPr>
                <w:rFonts w:ascii="Calibri" w:hAnsi="Calibri" w:cs="Calibri"/>
                <w:szCs w:val="20"/>
              </w:rPr>
              <w:t>Refrigeration</w:t>
            </w:r>
          </w:p>
        </w:tc>
        <w:tc>
          <w:tcPr>
            <w:tcW w:w="1535" w:type="pct"/>
          </w:tcPr>
          <w:p w14:paraId="375C70E7" w14:textId="112473B9" w:rsidR="00DC06BF" w:rsidRPr="00DB4BA7" w:rsidRDefault="00DC06BF" w:rsidP="00893D10">
            <w:pPr>
              <w:rPr>
                <w:rFonts w:cstheme="minorHAnsi"/>
                <w:szCs w:val="20"/>
              </w:rPr>
            </w:pPr>
            <w:r w:rsidRPr="00DB4BA7">
              <w:rPr>
                <w:rFonts w:ascii="Calibri" w:hAnsi="Calibri" w:cs="Calibri"/>
                <w:szCs w:val="20"/>
              </w:rPr>
              <w:t>Sit_Down_Restaurant</w:t>
            </w:r>
          </w:p>
        </w:tc>
      </w:tr>
      <w:tr w:rsidR="00DB4BA7" w:rsidRPr="00DB4BA7" w14:paraId="389F2B47" w14:textId="77777777" w:rsidTr="00920905">
        <w:tc>
          <w:tcPr>
            <w:tcW w:w="1686" w:type="pct"/>
          </w:tcPr>
          <w:p w14:paraId="4C113DC3" w14:textId="24B7111A" w:rsidR="00DC06BF" w:rsidRPr="00DB4BA7" w:rsidRDefault="00DF1635" w:rsidP="00893D10">
            <w:pPr>
              <w:rPr>
                <w:rFonts w:cstheme="minorHAnsi"/>
                <w:szCs w:val="20"/>
              </w:rPr>
            </w:pPr>
            <w:r>
              <w:rPr>
                <w:rFonts w:ascii="Calibri" w:hAnsi="Calibri" w:cs="Calibri"/>
                <w:szCs w:val="20"/>
              </w:rPr>
              <w:t>Hotel - Lodging</w:t>
            </w:r>
          </w:p>
        </w:tc>
        <w:tc>
          <w:tcPr>
            <w:tcW w:w="1779" w:type="pct"/>
          </w:tcPr>
          <w:p w14:paraId="4C7B40A0" w14:textId="58ACF309" w:rsidR="00DC06BF" w:rsidRPr="00DB4BA7" w:rsidRDefault="00DC06BF" w:rsidP="00893D10">
            <w:pPr>
              <w:rPr>
                <w:rFonts w:cstheme="minorHAnsi"/>
                <w:szCs w:val="20"/>
              </w:rPr>
            </w:pPr>
            <w:r w:rsidRPr="00DB4BA7">
              <w:rPr>
                <w:rFonts w:ascii="Calibri" w:hAnsi="Calibri" w:cs="Calibri"/>
                <w:szCs w:val="20"/>
              </w:rPr>
              <w:t>Refrigeration</w:t>
            </w:r>
          </w:p>
        </w:tc>
        <w:tc>
          <w:tcPr>
            <w:tcW w:w="1535" w:type="pct"/>
          </w:tcPr>
          <w:p w14:paraId="2F6B0B59" w14:textId="0E32CFC1" w:rsidR="00DC06BF" w:rsidRPr="00DB4BA7" w:rsidRDefault="00DF1635" w:rsidP="00893D10">
            <w:pPr>
              <w:rPr>
                <w:rFonts w:cstheme="minorHAnsi"/>
                <w:szCs w:val="20"/>
              </w:rPr>
            </w:pPr>
            <w:r>
              <w:rPr>
                <w:rFonts w:ascii="Calibri" w:hAnsi="Calibri" w:cs="Calibri"/>
                <w:szCs w:val="20"/>
              </w:rPr>
              <w:t>Hotel</w:t>
            </w:r>
            <w:r w:rsidR="00502BFC">
              <w:rPr>
                <w:rFonts w:ascii="Calibri" w:hAnsi="Calibri" w:cs="Calibri"/>
                <w:szCs w:val="20"/>
              </w:rPr>
              <w:t>_Motel</w:t>
            </w:r>
          </w:p>
        </w:tc>
      </w:tr>
      <w:tr w:rsidR="00FA5EFF" w:rsidRPr="00DB4BA7" w14:paraId="7AFA4C0B" w14:textId="77777777" w:rsidTr="00920905">
        <w:tc>
          <w:tcPr>
            <w:tcW w:w="1686" w:type="pct"/>
          </w:tcPr>
          <w:p w14:paraId="6C6691AE" w14:textId="683BA64C" w:rsidR="00FA5EFF" w:rsidRDefault="00FA5EFF" w:rsidP="00893D10">
            <w:pPr>
              <w:rPr>
                <w:rFonts w:ascii="Calibri" w:hAnsi="Calibri" w:cs="Calibri"/>
                <w:szCs w:val="20"/>
              </w:rPr>
            </w:pPr>
            <w:r>
              <w:rPr>
                <w:rFonts w:ascii="Calibri" w:hAnsi="Calibri" w:cs="Calibri"/>
                <w:szCs w:val="20"/>
              </w:rPr>
              <w:t>Lodging - Motel</w:t>
            </w:r>
          </w:p>
        </w:tc>
        <w:tc>
          <w:tcPr>
            <w:tcW w:w="1779" w:type="pct"/>
          </w:tcPr>
          <w:p w14:paraId="35EFB001" w14:textId="5351B5CD" w:rsidR="00FA5EFF" w:rsidRPr="00DB4BA7" w:rsidRDefault="00FA5EFF" w:rsidP="00893D10">
            <w:pPr>
              <w:rPr>
                <w:rFonts w:ascii="Calibri" w:hAnsi="Calibri" w:cs="Calibri"/>
                <w:szCs w:val="20"/>
              </w:rPr>
            </w:pPr>
            <w:r w:rsidRPr="00DB4BA7">
              <w:rPr>
                <w:rFonts w:ascii="Calibri" w:hAnsi="Calibri" w:cs="Calibri"/>
                <w:szCs w:val="20"/>
              </w:rPr>
              <w:t>Refrigeration</w:t>
            </w:r>
          </w:p>
        </w:tc>
        <w:tc>
          <w:tcPr>
            <w:tcW w:w="1535" w:type="pct"/>
          </w:tcPr>
          <w:p w14:paraId="473FF080" w14:textId="75F1B2EE" w:rsidR="00FA5EFF" w:rsidRDefault="00FA5EFF" w:rsidP="00893D10">
            <w:pPr>
              <w:rPr>
                <w:rFonts w:ascii="Calibri" w:hAnsi="Calibri" w:cs="Calibri"/>
                <w:szCs w:val="20"/>
              </w:rPr>
            </w:pPr>
            <w:r>
              <w:rPr>
                <w:rFonts w:ascii="Calibri" w:hAnsi="Calibri" w:cs="Calibri"/>
                <w:szCs w:val="20"/>
              </w:rPr>
              <w:t>Hotel_Motel</w:t>
            </w:r>
          </w:p>
        </w:tc>
      </w:tr>
      <w:tr w:rsidR="00FA5EFF" w:rsidRPr="00DB4BA7" w14:paraId="329355D8" w14:textId="77777777" w:rsidTr="00920905">
        <w:tc>
          <w:tcPr>
            <w:tcW w:w="1686" w:type="pct"/>
          </w:tcPr>
          <w:p w14:paraId="0527EE8C" w14:textId="10EAB9B1" w:rsidR="00FA5EFF" w:rsidRDefault="00FA5EFF" w:rsidP="00893D10">
            <w:pPr>
              <w:rPr>
                <w:rFonts w:ascii="Calibri" w:hAnsi="Calibri" w:cs="Calibri"/>
                <w:szCs w:val="20"/>
              </w:rPr>
            </w:pPr>
            <w:r w:rsidRPr="00FA5EFF">
              <w:rPr>
                <w:rFonts w:ascii="Calibri" w:hAnsi="Calibri" w:cs="Calibri"/>
                <w:szCs w:val="20"/>
              </w:rPr>
              <w:t>Health/Medical - Hospital</w:t>
            </w:r>
          </w:p>
        </w:tc>
        <w:tc>
          <w:tcPr>
            <w:tcW w:w="1779" w:type="pct"/>
          </w:tcPr>
          <w:p w14:paraId="67F7326B" w14:textId="4A5E3E5F" w:rsidR="00FA5EFF" w:rsidRPr="00DB4BA7" w:rsidRDefault="00FA5EFF" w:rsidP="00893D10">
            <w:pPr>
              <w:rPr>
                <w:rFonts w:ascii="Calibri" w:hAnsi="Calibri" w:cs="Calibri"/>
                <w:szCs w:val="20"/>
              </w:rPr>
            </w:pPr>
            <w:r w:rsidRPr="00DB4BA7">
              <w:rPr>
                <w:rFonts w:ascii="Calibri" w:hAnsi="Calibri" w:cs="Calibri"/>
                <w:szCs w:val="20"/>
              </w:rPr>
              <w:t>Refrigeration</w:t>
            </w:r>
          </w:p>
        </w:tc>
        <w:tc>
          <w:tcPr>
            <w:tcW w:w="1535" w:type="pct"/>
          </w:tcPr>
          <w:p w14:paraId="1156309B" w14:textId="18A65E52" w:rsidR="00FA5EFF" w:rsidRDefault="00D61B3E" w:rsidP="00893D10">
            <w:pPr>
              <w:rPr>
                <w:rFonts w:ascii="Calibri" w:hAnsi="Calibri" w:cs="Calibri"/>
                <w:szCs w:val="20"/>
              </w:rPr>
            </w:pPr>
            <w:r>
              <w:rPr>
                <w:rFonts w:ascii="Calibri" w:hAnsi="Calibri" w:cs="Calibri"/>
                <w:szCs w:val="20"/>
              </w:rPr>
              <w:t>Hospital</w:t>
            </w:r>
          </w:p>
        </w:tc>
      </w:tr>
      <w:tr w:rsidR="00FA5EFF" w:rsidRPr="00DB4BA7" w14:paraId="72BE5DCE" w14:textId="77777777" w:rsidTr="00920905">
        <w:tc>
          <w:tcPr>
            <w:tcW w:w="1686" w:type="pct"/>
          </w:tcPr>
          <w:p w14:paraId="470AED93" w14:textId="322CF470" w:rsidR="00FA5EFF" w:rsidRDefault="00FA5EFF" w:rsidP="00893D10">
            <w:pPr>
              <w:rPr>
                <w:rFonts w:ascii="Calibri" w:hAnsi="Calibri" w:cs="Calibri"/>
                <w:szCs w:val="20"/>
              </w:rPr>
            </w:pPr>
            <w:r w:rsidRPr="00FA5EFF">
              <w:rPr>
                <w:rFonts w:ascii="Calibri" w:hAnsi="Calibri" w:cs="Calibri"/>
                <w:szCs w:val="20"/>
              </w:rPr>
              <w:t>Health/Medical - Nursing Home</w:t>
            </w:r>
          </w:p>
        </w:tc>
        <w:tc>
          <w:tcPr>
            <w:tcW w:w="1779" w:type="pct"/>
          </w:tcPr>
          <w:p w14:paraId="09490509" w14:textId="1C8B9D41" w:rsidR="00FA5EFF" w:rsidRPr="00DB4BA7" w:rsidRDefault="00FA5EFF" w:rsidP="00893D10">
            <w:pPr>
              <w:rPr>
                <w:rFonts w:ascii="Calibri" w:hAnsi="Calibri" w:cs="Calibri"/>
                <w:szCs w:val="20"/>
              </w:rPr>
            </w:pPr>
            <w:r w:rsidRPr="00DB4BA7">
              <w:rPr>
                <w:rFonts w:ascii="Calibri" w:hAnsi="Calibri" w:cs="Calibri"/>
                <w:szCs w:val="20"/>
              </w:rPr>
              <w:t>Refrigeration</w:t>
            </w:r>
          </w:p>
        </w:tc>
        <w:tc>
          <w:tcPr>
            <w:tcW w:w="1535" w:type="pct"/>
          </w:tcPr>
          <w:p w14:paraId="5152DB92" w14:textId="044A87ED" w:rsidR="00FA5EFF" w:rsidRDefault="00D61B3E" w:rsidP="00893D10">
            <w:pPr>
              <w:rPr>
                <w:rFonts w:ascii="Calibri" w:hAnsi="Calibri" w:cs="Calibri"/>
                <w:szCs w:val="20"/>
              </w:rPr>
            </w:pPr>
            <w:r>
              <w:rPr>
                <w:rFonts w:ascii="Calibri" w:hAnsi="Calibri" w:cs="Calibri"/>
                <w:szCs w:val="20"/>
              </w:rPr>
              <w:t>Medical_Clinic</w:t>
            </w:r>
          </w:p>
        </w:tc>
      </w:tr>
    </w:tbl>
    <w:p w14:paraId="52C9214C" w14:textId="49840D8E" w:rsidR="005552C3" w:rsidRDefault="00F95E2F" w:rsidP="00920905">
      <w:pPr>
        <w:pStyle w:val="Heading1"/>
      </w:pPr>
      <w:r>
        <w:t>Section 4. Costs</w:t>
      </w:r>
    </w:p>
    <w:p w14:paraId="54481BEA" w14:textId="0C6E74EE" w:rsidR="0095691D" w:rsidRDefault="0095691D" w:rsidP="009979BC">
      <w:pPr>
        <w:rPr>
          <w:rFonts w:cstheme="minorHAnsi"/>
          <w:szCs w:val="22"/>
        </w:rPr>
      </w:pPr>
      <w:bookmarkStart w:id="18" w:name="_MON_1399297811"/>
      <w:bookmarkStart w:id="19" w:name="_Toc214003097"/>
      <w:bookmarkEnd w:id="18"/>
    </w:p>
    <w:p w14:paraId="0488956C" w14:textId="51B1734D" w:rsidR="003A1CC5" w:rsidRDefault="003A1CC5" w:rsidP="009979BC">
      <w:pPr>
        <w:rPr>
          <w:rFonts w:cstheme="minorHAnsi"/>
          <w:szCs w:val="22"/>
        </w:rPr>
      </w:pPr>
      <w:r>
        <w:rPr>
          <w:rFonts w:cstheme="minorHAnsi"/>
          <w:szCs w:val="22"/>
        </w:rPr>
        <w:t xml:space="preserve">The following is the step by step cost analysis: </w:t>
      </w:r>
    </w:p>
    <w:p w14:paraId="6B2F5193" w14:textId="653F8C77" w:rsidR="007C03CE" w:rsidRPr="003A1CC5" w:rsidRDefault="0095691D" w:rsidP="003A1CC5">
      <w:pPr>
        <w:pStyle w:val="ListParagraph"/>
        <w:numPr>
          <w:ilvl w:val="0"/>
          <w:numId w:val="54"/>
        </w:numPr>
        <w:rPr>
          <w:rFonts w:cstheme="minorHAnsi"/>
          <w:szCs w:val="22"/>
        </w:rPr>
      </w:pPr>
      <w:r w:rsidRPr="003A1CC5">
        <w:rPr>
          <w:rFonts w:cstheme="minorHAnsi"/>
          <w:szCs w:val="22"/>
        </w:rPr>
        <w:t xml:space="preserve">The baseline equipment costs for various sizes </w:t>
      </w:r>
      <w:r w:rsidR="007C03CE" w:rsidRPr="003A1CC5">
        <w:rPr>
          <w:rFonts w:cstheme="minorHAnsi"/>
          <w:szCs w:val="22"/>
        </w:rPr>
        <w:t>were</w:t>
      </w:r>
      <w:r w:rsidRPr="003A1CC5">
        <w:rPr>
          <w:rFonts w:cstheme="minorHAnsi"/>
          <w:szCs w:val="22"/>
        </w:rPr>
        <w:t xml:space="preserve"> obtained from the manufacture</w:t>
      </w:r>
      <w:r w:rsidR="003B7BA2">
        <w:rPr>
          <w:rFonts w:cstheme="minorHAnsi"/>
          <w:szCs w:val="22"/>
        </w:rPr>
        <w:t>rs</w:t>
      </w:r>
      <w:r w:rsidRPr="003A1CC5">
        <w:rPr>
          <w:rFonts w:cstheme="minorHAnsi"/>
          <w:szCs w:val="22"/>
        </w:rPr>
        <w:t xml:space="preserve"> whose products were part of the SCE ET study and </w:t>
      </w:r>
      <w:r w:rsidR="00F40EA8">
        <w:rPr>
          <w:rFonts w:cstheme="minorHAnsi"/>
          <w:szCs w:val="22"/>
        </w:rPr>
        <w:t xml:space="preserve">were less efficient than the </w:t>
      </w:r>
      <w:r w:rsidR="001724A7" w:rsidRPr="00C20879">
        <w:rPr>
          <w:rFonts w:cstheme="minorHAnsi"/>
          <w:szCs w:val="22"/>
        </w:rPr>
        <w:t>standard practice baseline</w:t>
      </w:r>
      <w:r w:rsidRPr="003A1CC5">
        <w:rPr>
          <w:rFonts w:cstheme="minorHAnsi"/>
          <w:szCs w:val="22"/>
        </w:rPr>
        <w:t xml:space="preserve">. </w:t>
      </w:r>
      <w:r w:rsidR="007C03CE" w:rsidRPr="003A1CC5">
        <w:rPr>
          <w:rFonts w:cstheme="minorHAnsi"/>
          <w:szCs w:val="22"/>
        </w:rPr>
        <w:t xml:space="preserve">The average baseline equipment cost for each size category is calculated. </w:t>
      </w:r>
    </w:p>
    <w:p w14:paraId="12E80107" w14:textId="77777777" w:rsidR="007C03CE" w:rsidRDefault="007C03CE" w:rsidP="009979BC">
      <w:pPr>
        <w:rPr>
          <w:rFonts w:cstheme="minorHAnsi"/>
          <w:szCs w:val="22"/>
        </w:rPr>
      </w:pPr>
    </w:p>
    <w:p w14:paraId="2BC64B49" w14:textId="783244E8" w:rsidR="007C03CE" w:rsidRPr="003A1CC5" w:rsidRDefault="007C03CE" w:rsidP="003A1CC5">
      <w:pPr>
        <w:pStyle w:val="ListParagraph"/>
        <w:numPr>
          <w:ilvl w:val="0"/>
          <w:numId w:val="54"/>
        </w:numPr>
        <w:rPr>
          <w:rFonts w:cstheme="minorHAnsi"/>
          <w:szCs w:val="22"/>
        </w:rPr>
      </w:pPr>
      <w:r w:rsidRPr="003A1CC5">
        <w:rPr>
          <w:rFonts w:cstheme="minorHAnsi"/>
          <w:szCs w:val="22"/>
        </w:rPr>
        <w:t>Similarly, the measure equipment costs for various sizes were obtained from the manufacture</w:t>
      </w:r>
      <w:r w:rsidR="0070433B">
        <w:rPr>
          <w:rFonts w:cstheme="minorHAnsi"/>
          <w:szCs w:val="22"/>
        </w:rPr>
        <w:t>r</w:t>
      </w:r>
      <w:r w:rsidRPr="003A1CC5">
        <w:rPr>
          <w:rFonts w:cstheme="minorHAnsi"/>
          <w:szCs w:val="22"/>
        </w:rPr>
        <w:t xml:space="preserve">s whose products were part of the SCE ET study and </w:t>
      </w:r>
      <w:r w:rsidR="00F40EA8">
        <w:rPr>
          <w:rFonts w:cstheme="minorHAnsi"/>
          <w:szCs w:val="22"/>
        </w:rPr>
        <w:t xml:space="preserve">were more efficient than the </w:t>
      </w:r>
      <w:r w:rsidR="001724A7" w:rsidRPr="00C91B5E">
        <w:rPr>
          <w:rFonts w:cstheme="minorHAnsi"/>
          <w:szCs w:val="22"/>
        </w:rPr>
        <w:t>standard practice baseline</w:t>
      </w:r>
      <w:r w:rsidRPr="003A1CC5">
        <w:rPr>
          <w:rFonts w:cstheme="minorHAnsi"/>
          <w:szCs w:val="22"/>
        </w:rPr>
        <w:t>. The corresponding DEC (kWh/day) for these products were also obtained from the manufacturer specification sheets. The percentage</w:t>
      </w:r>
      <w:r w:rsidR="00512A1B">
        <w:rPr>
          <w:rFonts w:cstheme="minorHAnsi"/>
          <w:szCs w:val="22"/>
        </w:rPr>
        <w:t xml:space="preserve"> improvement in efficiency over</w:t>
      </w:r>
      <w:r w:rsidRPr="003A1CC5">
        <w:rPr>
          <w:rFonts w:cstheme="minorHAnsi"/>
          <w:szCs w:val="22"/>
        </w:rPr>
        <w:t xml:space="preserve"> </w:t>
      </w:r>
      <w:r w:rsidR="00512A1B">
        <w:rPr>
          <w:rFonts w:cstheme="minorHAnsi"/>
          <w:szCs w:val="22"/>
        </w:rPr>
        <w:t xml:space="preserve">the </w:t>
      </w:r>
      <w:r w:rsidR="001724A7" w:rsidRPr="00C91B5E">
        <w:rPr>
          <w:rFonts w:cstheme="minorHAnsi"/>
          <w:szCs w:val="22"/>
        </w:rPr>
        <w:t>standard practice baseline</w:t>
      </w:r>
      <w:r w:rsidR="001724A7">
        <w:rPr>
          <w:rFonts w:cstheme="minorHAnsi"/>
          <w:szCs w:val="22"/>
        </w:rPr>
        <w:t xml:space="preserve"> i</w:t>
      </w:r>
      <w:r w:rsidR="00512A1B">
        <w:rPr>
          <w:rFonts w:cstheme="minorHAnsi"/>
          <w:szCs w:val="22"/>
        </w:rPr>
        <w:t xml:space="preserve">s </w:t>
      </w:r>
      <w:r w:rsidRPr="003A1CC5">
        <w:rPr>
          <w:rFonts w:cstheme="minorHAnsi"/>
          <w:szCs w:val="22"/>
        </w:rPr>
        <w:t>calculated</w:t>
      </w:r>
      <w:r w:rsidR="00512A1B">
        <w:rPr>
          <w:rFonts w:cstheme="minorHAnsi"/>
          <w:szCs w:val="22"/>
        </w:rPr>
        <w:t xml:space="preserve"> and </w:t>
      </w:r>
      <w:r w:rsidR="005918D7">
        <w:rPr>
          <w:rFonts w:cstheme="minorHAnsi"/>
          <w:szCs w:val="22"/>
        </w:rPr>
        <w:t>is</w:t>
      </w:r>
      <w:r w:rsidR="005918D7" w:rsidRPr="003A1CC5">
        <w:rPr>
          <w:rFonts w:cstheme="minorHAnsi"/>
          <w:szCs w:val="22"/>
        </w:rPr>
        <w:t xml:space="preserve"> </w:t>
      </w:r>
      <w:r w:rsidRPr="003A1CC5">
        <w:rPr>
          <w:rFonts w:cstheme="minorHAnsi"/>
          <w:szCs w:val="22"/>
        </w:rPr>
        <w:t xml:space="preserve">classified into </w:t>
      </w:r>
      <w:r w:rsidR="005918D7">
        <w:rPr>
          <w:rFonts w:cstheme="minorHAnsi"/>
          <w:szCs w:val="22"/>
        </w:rPr>
        <w:t>an efficiency tier</w:t>
      </w:r>
      <w:r w:rsidRPr="003A1CC5">
        <w:rPr>
          <w:rFonts w:cstheme="minorHAnsi"/>
          <w:szCs w:val="22"/>
        </w:rPr>
        <w:t>,</w:t>
      </w:r>
      <w:r w:rsidR="005918D7">
        <w:rPr>
          <w:rFonts w:cstheme="minorHAnsi"/>
          <w:szCs w:val="22"/>
        </w:rPr>
        <w:t xml:space="preserve"> </w:t>
      </w:r>
      <w:r w:rsidRPr="003A1CC5">
        <w:rPr>
          <w:rFonts w:cstheme="minorHAnsi"/>
          <w:szCs w:val="22"/>
        </w:rPr>
        <w:t xml:space="preserve">&gt;50% </w:t>
      </w:r>
      <w:r w:rsidR="003A1CC5" w:rsidRPr="003A1CC5">
        <w:rPr>
          <w:rFonts w:cstheme="minorHAnsi"/>
          <w:szCs w:val="22"/>
        </w:rPr>
        <w:t>efficient above</w:t>
      </w:r>
      <w:r w:rsidRPr="003A1CC5">
        <w:rPr>
          <w:rFonts w:cstheme="minorHAnsi"/>
          <w:szCs w:val="22"/>
        </w:rPr>
        <w:t xml:space="preserve"> </w:t>
      </w:r>
      <w:r w:rsidR="001724A7" w:rsidRPr="00C91B5E">
        <w:rPr>
          <w:rFonts w:cstheme="minorHAnsi"/>
          <w:szCs w:val="22"/>
        </w:rPr>
        <w:t>standard practice baseline</w:t>
      </w:r>
      <w:r w:rsidR="001724A7">
        <w:rPr>
          <w:rFonts w:cstheme="minorHAnsi"/>
          <w:szCs w:val="22"/>
        </w:rPr>
        <w:t>,</w:t>
      </w:r>
      <w:r w:rsidRPr="003A1CC5">
        <w:rPr>
          <w:rFonts w:cstheme="minorHAnsi"/>
          <w:szCs w:val="22"/>
        </w:rPr>
        <w:t xml:space="preserve"> in line with the energy savings. </w:t>
      </w:r>
    </w:p>
    <w:p w14:paraId="320FC9BA" w14:textId="6C3B1FBD" w:rsidR="00C53185" w:rsidRDefault="00C53185" w:rsidP="009979BC">
      <w:pPr>
        <w:rPr>
          <w:rFonts w:cstheme="minorHAnsi"/>
          <w:szCs w:val="22"/>
        </w:rPr>
      </w:pPr>
    </w:p>
    <w:p w14:paraId="2EB9F8DC" w14:textId="0B25E60D" w:rsidR="00983A3D" w:rsidRDefault="00C53185" w:rsidP="003A1CC5">
      <w:pPr>
        <w:pStyle w:val="ListParagraph"/>
        <w:numPr>
          <w:ilvl w:val="0"/>
          <w:numId w:val="54"/>
        </w:numPr>
        <w:rPr>
          <w:rFonts w:cstheme="minorHAnsi"/>
          <w:szCs w:val="22"/>
        </w:rPr>
      </w:pPr>
      <w:r w:rsidRPr="003A1CC5">
        <w:rPr>
          <w:rFonts w:cstheme="minorHAnsi"/>
          <w:szCs w:val="22"/>
        </w:rPr>
        <w:t xml:space="preserve">The Incremental </w:t>
      </w:r>
      <w:r w:rsidR="00DA37B0">
        <w:rPr>
          <w:rFonts w:cstheme="minorHAnsi"/>
          <w:szCs w:val="22"/>
        </w:rPr>
        <w:t xml:space="preserve">Measure </w:t>
      </w:r>
      <w:r w:rsidRPr="003A1CC5">
        <w:rPr>
          <w:rFonts w:cstheme="minorHAnsi"/>
          <w:szCs w:val="22"/>
        </w:rPr>
        <w:t xml:space="preserve">Cost (IMC) for each of the measure equipment is calculated </w:t>
      </w:r>
      <w:r w:rsidR="00DA37B0">
        <w:rPr>
          <w:rFonts w:cstheme="minorHAnsi"/>
          <w:szCs w:val="22"/>
        </w:rPr>
        <w:t xml:space="preserve">by </w:t>
      </w:r>
      <w:r w:rsidRPr="003A1CC5">
        <w:rPr>
          <w:rFonts w:cstheme="minorHAnsi"/>
          <w:szCs w:val="22"/>
        </w:rPr>
        <w:t>subtracting the average baseline cost for similar outside length</w:t>
      </w:r>
      <w:r w:rsidR="00DA37B0">
        <w:rPr>
          <w:rFonts w:cstheme="minorHAnsi"/>
          <w:szCs w:val="22"/>
        </w:rPr>
        <w:t>s</w:t>
      </w:r>
      <w:r w:rsidRPr="003A1CC5">
        <w:rPr>
          <w:rFonts w:cstheme="minorHAnsi"/>
          <w:szCs w:val="22"/>
        </w:rPr>
        <w:t xml:space="preserve">. </w:t>
      </w:r>
    </w:p>
    <w:p w14:paraId="1A8C8CB9" w14:textId="77777777" w:rsidR="00983A3D" w:rsidRPr="00983A3D" w:rsidRDefault="00983A3D" w:rsidP="00983A3D">
      <w:pPr>
        <w:pStyle w:val="ListParagraph"/>
        <w:rPr>
          <w:rFonts w:cstheme="minorHAnsi"/>
          <w:szCs w:val="22"/>
        </w:rPr>
      </w:pPr>
    </w:p>
    <w:p w14:paraId="1211D3D7" w14:textId="43D2C491" w:rsidR="00983A3D" w:rsidRDefault="00C53185" w:rsidP="003A1CC5">
      <w:pPr>
        <w:pStyle w:val="ListParagraph"/>
        <w:numPr>
          <w:ilvl w:val="0"/>
          <w:numId w:val="54"/>
        </w:numPr>
        <w:rPr>
          <w:rFonts w:cstheme="minorHAnsi"/>
          <w:szCs w:val="22"/>
        </w:rPr>
      </w:pPr>
      <w:r w:rsidRPr="003A1CC5">
        <w:rPr>
          <w:rFonts w:cstheme="minorHAnsi"/>
          <w:szCs w:val="22"/>
        </w:rPr>
        <w:t xml:space="preserve">Because of lack of </w:t>
      </w:r>
      <w:r w:rsidR="00D15E49">
        <w:rPr>
          <w:rFonts w:cstheme="minorHAnsi"/>
          <w:szCs w:val="22"/>
        </w:rPr>
        <w:t xml:space="preserve">market cost </w:t>
      </w:r>
      <w:r w:rsidRPr="003A1CC5">
        <w:rPr>
          <w:rFonts w:cstheme="minorHAnsi"/>
          <w:szCs w:val="22"/>
        </w:rPr>
        <w:t xml:space="preserve">data for </w:t>
      </w:r>
      <w:r w:rsidR="00983A3D">
        <w:rPr>
          <w:rFonts w:cstheme="minorHAnsi"/>
          <w:szCs w:val="22"/>
        </w:rPr>
        <w:t xml:space="preserve">measure </w:t>
      </w:r>
      <w:r w:rsidR="00D15E49">
        <w:rPr>
          <w:rFonts w:cstheme="minorHAnsi"/>
          <w:szCs w:val="22"/>
        </w:rPr>
        <w:t xml:space="preserve">equipment </w:t>
      </w:r>
      <w:r w:rsidRPr="003A1CC5">
        <w:rPr>
          <w:rFonts w:cstheme="minorHAnsi"/>
          <w:szCs w:val="22"/>
        </w:rPr>
        <w:t xml:space="preserve">across </w:t>
      </w:r>
      <w:r w:rsidR="008B170E">
        <w:rPr>
          <w:rFonts w:cstheme="minorHAnsi"/>
          <w:szCs w:val="22"/>
        </w:rPr>
        <w:t xml:space="preserve">various </w:t>
      </w:r>
      <w:r w:rsidRPr="003A1CC5">
        <w:rPr>
          <w:rFonts w:cstheme="minorHAnsi"/>
          <w:szCs w:val="22"/>
        </w:rPr>
        <w:t xml:space="preserve">size categories and efficiency </w:t>
      </w:r>
      <w:r w:rsidR="00F549B1">
        <w:rPr>
          <w:rFonts w:cstheme="minorHAnsi"/>
          <w:szCs w:val="22"/>
        </w:rPr>
        <w:t>tiers</w:t>
      </w:r>
      <w:r w:rsidR="003A1CC5" w:rsidRPr="003A1CC5">
        <w:rPr>
          <w:rFonts w:cstheme="minorHAnsi"/>
          <w:szCs w:val="22"/>
        </w:rPr>
        <w:t>;</w:t>
      </w:r>
      <w:r w:rsidRPr="003A1CC5">
        <w:rPr>
          <w:rFonts w:cstheme="minorHAnsi"/>
          <w:szCs w:val="22"/>
        </w:rPr>
        <w:t xml:space="preserve"> it is assumed that I</w:t>
      </w:r>
      <w:r w:rsidR="003A1CC5" w:rsidRPr="003A1CC5">
        <w:rPr>
          <w:rFonts w:cstheme="minorHAnsi"/>
          <w:szCs w:val="22"/>
        </w:rPr>
        <w:t>MC remains same across all size categories</w:t>
      </w:r>
      <w:r w:rsidRPr="003A1CC5">
        <w:rPr>
          <w:rFonts w:cstheme="minorHAnsi"/>
          <w:szCs w:val="22"/>
        </w:rPr>
        <w:t xml:space="preserve"> </w:t>
      </w:r>
      <w:r w:rsidR="003A1CC5" w:rsidRPr="003A1CC5">
        <w:rPr>
          <w:rFonts w:cstheme="minorHAnsi"/>
          <w:szCs w:val="22"/>
        </w:rPr>
        <w:t xml:space="preserve">for an efficiency </w:t>
      </w:r>
      <w:r w:rsidR="00F549B1">
        <w:rPr>
          <w:rFonts w:cstheme="minorHAnsi"/>
          <w:szCs w:val="22"/>
        </w:rPr>
        <w:t>tier</w:t>
      </w:r>
      <w:r w:rsidR="003A1CC5" w:rsidRPr="003A1CC5">
        <w:rPr>
          <w:rFonts w:cstheme="minorHAnsi"/>
          <w:szCs w:val="22"/>
        </w:rPr>
        <w:t>. The</w:t>
      </w:r>
      <w:r w:rsidR="00983A3D">
        <w:rPr>
          <w:rFonts w:cstheme="minorHAnsi"/>
          <w:szCs w:val="22"/>
        </w:rPr>
        <w:t xml:space="preserve"> average IMC is calculated to be </w:t>
      </w:r>
      <w:r w:rsidR="00983A3D" w:rsidRPr="003A1CC5">
        <w:rPr>
          <w:rFonts w:cstheme="minorHAnsi"/>
          <w:szCs w:val="22"/>
        </w:rPr>
        <w:t>$</w:t>
      </w:r>
      <w:r w:rsidR="005918D7">
        <w:rPr>
          <w:rFonts w:cstheme="minorHAnsi"/>
          <w:szCs w:val="22"/>
        </w:rPr>
        <w:t>1</w:t>
      </w:r>
      <w:r w:rsidR="00514EEC">
        <w:rPr>
          <w:rFonts w:cstheme="minorHAnsi"/>
          <w:szCs w:val="22"/>
        </w:rPr>
        <w:t>,</w:t>
      </w:r>
      <w:r w:rsidR="005918D7">
        <w:rPr>
          <w:rFonts w:cstheme="minorHAnsi"/>
          <w:szCs w:val="22"/>
        </w:rPr>
        <w:t>390</w:t>
      </w:r>
      <w:r w:rsidR="00514EEC">
        <w:rPr>
          <w:rFonts w:cstheme="minorHAnsi"/>
          <w:szCs w:val="22"/>
        </w:rPr>
        <w:t>.0</w:t>
      </w:r>
      <w:r w:rsidR="00983A3D">
        <w:rPr>
          <w:rFonts w:cstheme="minorHAnsi"/>
          <w:szCs w:val="22"/>
        </w:rPr>
        <w:t xml:space="preserve"> for </w:t>
      </w:r>
      <w:r w:rsidR="00983A3D" w:rsidRPr="003A1CC5">
        <w:rPr>
          <w:rFonts w:cstheme="minorHAnsi"/>
          <w:szCs w:val="22"/>
        </w:rPr>
        <w:t>&gt;50%</w:t>
      </w:r>
      <w:r w:rsidR="005918D7">
        <w:rPr>
          <w:rFonts w:cstheme="minorHAnsi"/>
          <w:szCs w:val="22"/>
        </w:rPr>
        <w:t xml:space="preserve"> efficiency tier</w:t>
      </w:r>
      <w:r w:rsidR="00983A3D">
        <w:rPr>
          <w:rFonts w:cstheme="minorHAnsi"/>
          <w:szCs w:val="22"/>
        </w:rPr>
        <w:t xml:space="preserve">. These are called adjusted IMC values. </w:t>
      </w:r>
    </w:p>
    <w:p w14:paraId="0B3AFC23" w14:textId="098D8EE9" w:rsidR="003A1CC5" w:rsidRDefault="003A1CC5" w:rsidP="009979BC">
      <w:pPr>
        <w:rPr>
          <w:rFonts w:cstheme="minorHAnsi"/>
          <w:szCs w:val="22"/>
        </w:rPr>
      </w:pPr>
    </w:p>
    <w:p w14:paraId="2E7D138F" w14:textId="3A5DB8EC" w:rsidR="00983A3D" w:rsidRDefault="003A1CC5" w:rsidP="005E29F4">
      <w:pPr>
        <w:pStyle w:val="ListParagraph"/>
        <w:numPr>
          <w:ilvl w:val="0"/>
          <w:numId w:val="54"/>
        </w:numPr>
        <w:rPr>
          <w:rFonts w:cstheme="minorHAnsi"/>
          <w:szCs w:val="22"/>
        </w:rPr>
      </w:pPr>
      <w:r w:rsidRPr="00235677">
        <w:rPr>
          <w:rFonts w:cstheme="minorHAnsi"/>
          <w:szCs w:val="22"/>
        </w:rPr>
        <w:t xml:space="preserve">The </w:t>
      </w:r>
      <w:r w:rsidR="00983A3D" w:rsidRPr="00235677">
        <w:rPr>
          <w:rFonts w:cstheme="minorHAnsi"/>
          <w:szCs w:val="22"/>
        </w:rPr>
        <w:t xml:space="preserve">adjusted </w:t>
      </w:r>
      <w:r w:rsidRPr="00235677">
        <w:rPr>
          <w:rFonts w:cstheme="minorHAnsi"/>
          <w:szCs w:val="22"/>
        </w:rPr>
        <w:t xml:space="preserve">IMC calculated in the above step is added to the baseline equipment cost to get the adjusted </w:t>
      </w:r>
      <w:r w:rsidR="00D3730A">
        <w:rPr>
          <w:rFonts w:cstheme="minorHAnsi"/>
          <w:szCs w:val="22"/>
        </w:rPr>
        <w:t>Full</w:t>
      </w:r>
      <w:r w:rsidR="00D3730A" w:rsidRPr="00235677">
        <w:rPr>
          <w:rFonts w:cstheme="minorHAnsi"/>
          <w:szCs w:val="22"/>
        </w:rPr>
        <w:t xml:space="preserve"> </w:t>
      </w:r>
      <w:r w:rsidRPr="00235677">
        <w:rPr>
          <w:rFonts w:cstheme="minorHAnsi"/>
          <w:szCs w:val="22"/>
        </w:rPr>
        <w:t>Measure Cost</w:t>
      </w:r>
      <w:r w:rsidR="00983A3D" w:rsidRPr="00235677">
        <w:rPr>
          <w:rFonts w:cstheme="minorHAnsi"/>
          <w:szCs w:val="22"/>
        </w:rPr>
        <w:t xml:space="preserve"> (</w:t>
      </w:r>
      <w:r w:rsidR="00D3730A">
        <w:rPr>
          <w:rFonts w:cstheme="minorHAnsi"/>
          <w:szCs w:val="22"/>
        </w:rPr>
        <w:t>F</w:t>
      </w:r>
      <w:r w:rsidR="00983A3D" w:rsidRPr="00235677">
        <w:rPr>
          <w:rFonts w:cstheme="minorHAnsi"/>
          <w:szCs w:val="22"/>
        </w:rPr>
        <w:t>MC)</w:t>
      </w:r>
      <w:r w:rsidRPr="00235677">
        <w:rPr>
          <w:rFonts w:cstheme="minorHAnsi"/>
          <w:szCs w:val="22"/>
        </w:rPr>
        <w:t xml:space="preserve">. </w:t>
      </w:r>
    </w:p>
    <w:p w14:paraId="0A15644F" w14:textId="77777777" w:rsidR="00235677" w:rsidRPr="00235677" w:rsidRDefault="00235677" w:rsidP="00235677">
      <w:pPr>
        <w:pStyle w:val="ListParagraph"/>
        <w:rPr>
          <w:rFonts w:cstheme="minorHAnsi"/>
          <w:szCs w:val="22"/>
        </w:rPr>
      </w:pPr>
    </w:p>
    <w:p w14:paraId="0BBD8639" w14:textId="74994C55" w:rsidR="00983A3D" w:rsidRDefault="00C20879" w:rsidP="00983A3D">
      <w:pPr>
        <w:rPr>
          <w:rFonts w:cstheme="minorHAnsi"/>
          <w:szCs w:val="22"/>
        </w:rPr>
      </w:pPr>
      <w:r>
        <w:rPr>
          <w:rFonts w:cstheme="minorHAnsi"/>
          <w:szCs w:val="22"/>
        </w:rPr>
        <w:t>The cost of Chef B</w:t>
      </w:r>
      <w:r w:rsidR="00983A3D">
        <w:rPr>
          <w:rFonts w:cstheme="minorHAnsi"/>
          <w:szCs w:val="22"/>
        </w:rPr>
        <w:t xml:space="preserve">ases from manufacturers whose products are above </w:t>
      </w:r>
      <w:r w:rsidR="001724A7" w:rsidRPr="00C91B5E">
        <w:rPr>
          <w:rFonts w:cstheme="minorHAnsi"/>
          <w:szCs w:val="22"/>
        </w:rPr>
        <w:t>standard practice baseline</w:t>
      </w:r>
      <w:r w:rsidR="001724A7">
        <w:rPr>
          <w:rFonts w:cstheme="minorHAnsi"/>
          <w:szCs w:val="22"/>
        </w:rPr>
        <w:t xml:space="preserve"> </w:t>
      </w:r>
      <w:r w:rsidR="00983A3D">
        <w:rPr>
          <w:rFonts w:cstheme="minorHAnsi"/>
          <w:szCs w:val="22"/>
        </w:rPr>
        <w:t xml:space="preserve">were obtained from </w:t>
      </w:r>
      <w:r w:rsidR="00514EEC">
        <w:rPr>
          <w:rFonts w:cstheme="minorHAnsi"/>
          <w:szCs w:val="22"/>
        </w:rPr>
        <w:t>online vendors</w:t>
      </w:r>
      <w:r w:rsidR="00983A3D">
        <w:rPr>
          <w:rFonts w:cstheme="minorHAnsi"/>
          <w:szCs w:val="22"/>
        </w:rPr>
        <w:t xml:space="preserve">. </w:t>
      </w:r>
      <w:r w:rsidR="00F51BFA">
        <w:rPr>
          <w:rFonts w:cstheme="minorHAnsi"/>
          <w:szCs w:val="22"/>
        </w:rPr>
        <w:t xml:space="preserve">Costs were also obtained for products </w:t>
      </w:r>
      <w:r w:rsidR="00983A3D">
        <w:rPr>
          <w:rFonts w:cstheme="minorHAnsi"/>
          <w:szCs w:val="22"/>
        </w:rPr>
        <w:t xml:space="preserve">below </w:t>
      </w:r>
      <w:r w:rsidR="001724A7" w:rsidRPr="00C91B5E">
        <w:rPr>
          <w:rFonts w:cstheme="minorHAnsi"/>
          <w:szCs w:val="22"/>
        </w:rPr>
        <w:t>standard practice baseline</w:t>
      </w:r>
      <w:r w:rsidR="001724A7">
        <w:rPr>
          <w:rFonts w:cstheme="minorHAnsi"/>
          <w:szCs w:val="22"/>
        </w:rPr>
        <w:t xml:space="preserve"> </w:t>
      </w:r>
      <w:r w:rsidR="00983A3D">
        <w:rPr>
          <w:rFonts w:cstheme="minorHAnsi"/>
          <w:szCs w:val="22"/>
        </w:rPr>
        <w:t xml:space="preserve">from manufacturer/ vendor quotes. However, </w:t>
      </w:r>
      <w:r w:rsidR="00F51BFA">
        <w:rPr>
          <w:rFonts w:cstheme="minorHAnsi"/>
          <w:szCs w:val="22"/>
        </w:rPr>
        <w:t xml:space="preserve">one </w:t>
      </w:r>
      <w:r w:rsidR="00983A3D">
        <w:rPr>
          <w:rFonts w:cstheme="minorHAnsi"/>
          <w:szCs w:val="22"/>
        </w:rPr>
        <w:t>manufacturer/ vendor did not respond with a quote and hence not considered in the</w:t>
      </w:r>
      <w:r w:rsidR="00747053">
        <w:rPr>
          <w:rFonts w:cstheme="minorHAnsi"/>
          <w:szCs w:val="22"/>
        </w:rPr>
        <w:t xml:space="preserve"> final</w:t>
      </w:r>
      <w:r w:rsidR="00983A3D">
        <w:rPr>
          <w:rFonts w:cstheme="minorHAnsi"/>
          <w:szCs w:val="22"/>
        </w:rPr>
        <w:t xml:space="preserve"> cost analysis. </w:t>
      </w:r>
    </w:p>
    <w:p w14:paraId="6D6477DD" w14:textId="77777777" w:rsidR="00983A3D" w:rsidRPr="00983A3D" w:rsidRDefault="00983A3D" w:rsidP="00983A3D">
      <w:pPr>
        <w:rPr>
          <w:rFonts w:cstheme="minorHAnsi"/>
          <w:szCs w:val="22"/>
        </w:rPr>
      </w:pPr>
    </w:p>
    <w:p w14:paraId="1678FFF2" w14:textId="25B6110A" w:rsidR="009979BC" w:rsidRDefault="009979BC" w:rsidP="00BF3F94">
      <w:pPr>
        <w:rPr>
          <w:rFonts w:cstheme="minorHAnsi"/>
          <w:szCs w:val="22"/>
        </w:rPr>
      </w:pPr>
      <w:r>
        <w:rPr>
          <w:rFonts w:cstheme="minorHAnsi"/>
          <w:szCs w:val="22"/>
        </w:rPr>
        <w:t xml:space="preserve">The refrigerated chef bases are simple plug-in and remove appliances and </w:t>
      </w:r>
      <w:r w:rsidR="001335BA">
        <w:rPr>
          <w:rFonts w:cstheme="minorHAnsi"/>
          <w:szCs w:val="22"/>
        </w:rPr>
        <w:t xml:space="preserve">do </w:t>
      </w:r>
      <w:r>
        <w:rPr>
          <w:rFonts w:cstheme="minorHAnsi"/>
          <w:szCs w:val="22"/>
        </w:rPr>
        <w:t xml:space="preserve">not have </w:t>
      </w:r>
      <w:r w:rsidR="00DA37B0">
        <w:rPr>
          <w:rFonts w:cstheme="minorHAnsi"/>
          <w:szCs w:val="22"/>
        </w:rPr>
        <w:t xml:space="preserve">a significant </w:t>
      </w:r>
      <w:r>
        <w:rPr>
          <w:rFonts w:cstheme="minorHAnsi"/>
          <w:szCs w:val="22"/>
        </w:rPr>
        <w:t xml:space="preserve">labor cost. </w:t>
      </w:r>
      <w:r w:rsidR="006E08D2">
        <w:rPr>
          <w:rFonts w:cstheme="minorHAnsi"/>
          <w:szCs w:val="22"/>
        </w:rPr>
        <w:t>Hence, the labor cost is estimated to be $0 for this measure.</w:t>
      </w:r>
      <w:r>
        <w:rPr>
          <w:rFonts w:cstheme="minorHAnsi"/>
          <w:szCs w:val="22"/>
        </w:rPr>
        <w:t xml:space="preserve"> </w:t>
      </w:r>
      <w:r w:rsidR="002E2305">
        <w:rPr>
          <w:rFonts w:cstheme="minorHAnsi"/>
          <w:szCs w:val="22"/>
        </w:rPr>
        <w:t xml:space="preserve">Additionally, IMC would remain unaffected because </w:t>
      </w:r>
      <w:r w:rsidR="002F3A6D">
        <w:rPr>
          <w:rFonts w:cstheme="minorHAnsi"/>
          <w:szCs w:val="22"/>
        </w:rPr>
        <w:t>the labor charges will be same for the base case and measure case units.</w:t>
      </w:r>
    </w:p>
    <w:p w14:paraId="0E42EC80" w14:textId="205BCC2A" w:rsidR="002E70AC" w:rsidRDefault="002E70AC" w:rsidP="00BF3F94">
      <w:pPr>
        <w:rPr>
          <w:rFonts w:cstheme="minorHAnsi"/>
          <w:szCs w:val="22"/>
        </w:rPr>
      </w:pPr>
    </w:p>
    <w:p w14:paraId="7CB42332" w14:textId="4206573E" w:rsidR="002E70AC" w:rsidRPr="00552B07" w:rsidRDefault="002E70AC" w:rsidP="00BF3F94">
      <w:pPr>
        <w:rPr>
          <w:rFonts w:cstheme="minorHAnsi"/>
          <w:szCs w:val="22"/>
        </w:rPr>
      </w:pPr>
      <w:r>
        <w:rPr>
          <w:rFonts w:cstheme="minorHAnsi"/>
          <w:szCs w:val="22"/>
        </w:rPr>
        <w:t xml:space="preserve">The attachment </w:t>
      </w:r>
      <w:r w:rsidR="001D690E">
        <w:rPr>
          <w:rFonts w:cstheme="minorHAnsi"/>
          <w:szCs w:val="22"/>
        </w:rPr>
        <w:t>SCE17CC017.0 A4</w:t>
      </w:r>
      <w:r w:rsidR="001D690E" w:rsidDel="001D690E">
        <w:rPr>
          <w:rFonts w:cstheme="minorHAnsi"/>
          <w:szCs w:val="22"/>
        </w:rPr>
        <w:t xml:space="preserve"> </w:t>
      </w:r>
      <w:r w:rsidR="005A5241">
        <w:rPr>
          <w:rFonts w:cstheme="minorHAnsi"/>
          <w:szCs w:val="22"/>
        </w:rPr>
        <w:t>list</w:t>
      </w:r>
      <w:r w:rsidR="001D690E">
        <w:rPr>
          <w:rFonts w:cstheme="minorHAnsi"/>
          <w:szCs w:val="22"/>
        </w:rPr>
        <w:t>s</w:t>
      </w:r>
      <w:r w:rsidR="005A5241">
        <w:rPr>
          <w:rFonts w:cstheme="minorHAnsi"/>
          <w:szCs w:val="22"/>
        </w:rPr>
        <w:t xml:space="preserve"> the quotes and calculations for the </w:t>
      </w:r>
      <w:r w:rsidR="00D3730A">
        <w:rPr>
          <w:rFonts w:cstheme="minorHAnsi"/>
          <w:szCs w:val="22"/>
        </w:rPr>
        <w:t xml:space="preserve">FMC </w:t>
      </w:r>
      <w:r w:rsidR="005A5241">
        <w:rPr>
          <w:rFonts w:cstheme="minorHAnsi"/>
          <w:szCs w:val="22"/>
        </w:rPr>
        <w:t>and IMC.</w:t>
      </w:r>
    </w:p>
    <w:p w14:paraId="373C3A24" w14:textId="53248048" w:rsidR="00BF3F94" w:rsidRPr="00552B07" w:rsidRDefault="00BF3F94" w:rsidP="00BF3F94">
      <w:pPr>
        <w:pStyle w:val="Heading2"/>
        <w:rPr>
          <w:rFonts w:asciiTheme="minorHAnsi" w:hAnsiTheme="minorHAnsi" w:cstheme="minorHAnsi"/>
        </w:rPr>
      </w:pPr>
      <w:r w:rsidRPr="00552B07">
        <w:rPr>
          <w:rFonts w:asciiTheme="minorHAnsi" w:hAnsiTheme="minorHAnsi" w:cstheme="minorHAnsi"/>
        </w:rPr>
        <w:t>4.1 Base Case Cost</w:t>
      </w:r>
    </w:p>
    <w:p w14:paraId="1C8F3A71" w14:textId="3EDD85A5" w:rsidR="00BF3F94" w:rsidRDefault="007A1600" w:rsidP="00BF3F94">
      <w:pPr>
        <w:pStyle w:val="Caption"/>
        <w:rPr>
          <w:rFonts w:cstheme="minorHAnsi"/>
          <w:b w:val="0"/>
          <w:bCs w:val="0"/>
          <w:szCs w:val="22"/>
        </w:rPr>
      </w:pPr>
      <w:r>
        <w:rPr>
          <w:rFonts w:cstheme="minorHAnsi"/>
          <w:b w:val="0"/>
          <w:bCs w:val="0"/>
          <w:szCs w:val="22"/>
        </w:rPr>
        <w:t xml:space="preserve">The table below shows the cost of the </w:t>
      </w:r>
      <w:r w:rsidR="00B453DE">
        <w:rPr>
          <w:rFonts w:cstheme="minorHAnsi"/>
          <w:b w:val="0"/>
          <w:bCs w:val="0"/>
          <w:szCs w:val="22"/>
        </w:rPr>
        <w:t xml:space="preserve">base case </w:t>
      </w:r>
      <w:r>
        <w:rPr>
          <w:rFonts w:cstheme="minorHAnsi"/>
          <w:b w:val="0"/>
          <w:bCs w:val="0"/>
          <w:szCs w:val="22"/>
        </w:rPr>
        <w:t>chef bases.</w:t>
      </w:r>
    </w:p>
    <w:p w14:paraId="7170FE53" w14:textId="39ECA64C" w:rsidR="007A1600" w:rsidRDefault="007A1600" w:rsidP="007A1600"/>
    <w:p w14:paraId="118FC7B9" w14:textId="53EDBC1A" w:rsidR="00386938" w:rsidRDefault="00386938" w:rsidP="007A1600"/>
    <w:tbl>
      <w:tblPr>
        <w:tblStyle w:val="TableGrid1"/>
        <w:tblW w:w="3401" w:type="pct"/>
        <w:jc w:val="center"/>
        <w:tblLook w:val="01E0" w:firstRow="1" w:lastRow="1" w:firstColumn="1" w:lastColumn="1" w:noHBand="0" w:noVBand="0"/>
      </w:tblPr>
      <w:tblGrid>
        <w:gridCol w:w="1251"/>
        <w:gridCol w:w="1074"/>
        <w:gridCol w:w="1989"/>
        <w:gridCol w:w="2200"/>
      </w:tblGrid>
      <w:tr w:rsidR="007B3702" w:rsidRPr="000F130A" w14:paraId="45A72427" w14:textId="77777777" w:rsidTr="00D646B2">
        <w:trPr>
          <w:trHeight w:val="224"/>
          <w:jc w:val="center"/>
        </w:trPr>
        <w:tc>
          <w:tcPr>
            <w:tcW w:w="960" w:type="pct"/>
            <w:shd w:val="clear" w:color="auto" w:fill="D9D9D9" w:themeFill="background1" w:themeFillShade="D9"/>
          </w:tcPr>
          <w:p w14:paraId="51D88C24" w14:textId="77777777" w:rsidR="007B3702" w:rsidRPr="00864A0D" w:rsidRDefault="007B3702" w:rsidP="00461ACC">
            <w:pPr>
              <w:rPr>
                <w:b/>
                <w:highlight w:val="yellow"/>
              </w:rPr>
            </w:pPr>
            <w:r>
              <w:rPr>
                <w:rFonts w:cstheme="minorBidi"/>
                <w:b/>
              </w:rPr>
              <w:t>Solution Code</w:t>
            </w:r>
          </w:p>
        </w:tc>
        <w:tc>
          <w:tcPr>
            <w:tcW w:w="824" w:type="pct"/>
            <w:shd w:val="clear" w:color="auto" w:fill="D9D9D9" w:themeFill="background1" w:themeFillShade="D9"/>
          </w:tcPr>
          <w:p w14:paraId="7B852C39" w14:textId="77777777" w:rsidR="007B3702" w:rsidRPr="00864A0D" w:rsidRDefault="007B3702" w:rsidP="00461ACC">
            <w:pPr>
              <w:rPr>
                <w:b/>
                <w:highlight w:val="yellow"/>
              </w:rPr>
            </w:pPr>
            <w:r>
              <w:rPr>
                <w:rFonts w:cstheme="minorBidi"/>
                <w:b/>
              </w:rPr>
              <w:t>Install type</w:t>
            </w:r>
          </w:p>
        </w:tc>
        <w:tc>
          <w:tcPr>
            <w:tcW w:w="1527" w:type="pct"/>
            <w:shd w:val="clear" w:color="auto" w:fill="D9D9D9" w:themeFill="background1" w:themeFillShade="D9"/>
          </w:tcPr>
          <w:p w14:paraId="3EFE7D2B" w14:textId="12BF8E3C" w:rsidR="007B3702" w:rsidRPr="00864A0D" w:rsidRDefault="007B3702" w:rsidP="00461ACC">
            <w:pPr>
              <w:rPr>
                <w:b/>
              </w:rPr>
            </w:pPr>
            <w:r>
              <w:rPr>
                <w:rFonts w:cstheme="minorBidi"/>
                <w:b/>
              </w:rPr>
              <w:t xml:space="preserve">Base </w:t>
            </w:r>
            <w:r w:rsidR="000576FC">
              <w:rPr>
                <w:rFonts w:cstheme="minorBidi"/>
                <w:b/>
              </w:rPr>
              <w:t xml:space="preserve">Equipment </w:t>
            </w:r>
            <w:r>
              <w:rPr>
                <w:rFonts w:cstheme="minorBidi"/>
                <w:b/>
              </w:rPr>
              <w:t>Cost ($)</w:t>
            </w:r>
          </w:p>
        </w:tc>
        <w:tc>
          <w:tcPr>
            <w:tcW w:w="1689" w:type="pct"/>
            <w:shd w:val="clear" w:color="auto" w:fill="D9D9D9" w:themeFill="background1" w:themeFillShade="D9"/>
          </w:tcPr>
          <w:p w14:paraId="4A1C95AF" w14:textId="77777777" w:rsidR="007B3702" w:rsidRDefault="007B3702" w:rsidP="00461ACC">
            <w:pPr>
              <w:rPr>
                <w:rFonts w:cstheme="minorBidi"/>
                <w:b/>
              </w:rPr>
            </w:pPr>
            <w:r>
              <w:rPr>
                <w:rFonts w:cstheme="minorBidi"/>
                <w:b/>
              </w:rPr>
              <w:t>Cost ID</w:t>
            </w:r>
          </w:p>
        </w:tc>
      </w:tr>
      <w:tr w:rsidR="00EC28BA" w:rsidRPr="000F130A" w14:paraId="50E50037" w14:textId="77777777" w:rsidTr="00D646B2">
        <w:trPr>
          <w:trHeight w:val="132"/>
          <w:jc w:val="center"/>
        </w:trPr>
        <w:tc>
          <w:tcPr>
            <w:tcW w:w="960" w:type="pct"/>
            <w:vAlign w:val="center"/>
          </w:tcPr>
          <w:p w14:paraId="388760F6" w14:textId="52F5E651" w:rsidR="00EC28BA" w:rsidRPr="00D7783C" w:rsidRDefault="00EC28BA" w:rsidP="003A4262">
            <w:r>
              <w:rPr>
                <w:szCs w:val="20"/>
              </w:rPr>
              <w:t>FS-20263</w:t>
            </w:r>
          </w:p>
        </w:tc>
        <w:tc>
          <w:tcPr>
            <w:tcW w:w="824" w:type="pct"/>
          </w:tcPr>
          <w:p w14:paraId="3C9F8945" w14:textId="4DE43A3E" w:rsidR="00EC28BA" w:rsidRPr="00D7783C" w:rsidRDefault="00EC28BA" w:rsidP="003A4262">
            <w:r w:rsidRPr="007557FF">
              <w:t>NEW</w:t>
            </w:r>
            <w:r>
              <w:t>/ROB</w:t>
            </w:r>
          </w:p>
        </w:tc>
        <w:tc>
          <w:tcPr>
            <w:tcW w:w="1527" w:type="pct"/>
          </w:tcPr>
          <w:p w14:paraId="4F61F5FB" w14:textId="2F654E36" w:rsidR="00EC28BA" w:rsidRPr="00D7783C" w:rsidRDefault="00EC28BA" w:rsidP="003A4262">
            <w:r w:rsidRPr="00011197">
              <w:t>$   5,155.00</w:t>
            </w:r>
          </w:p>
        </w:tc>
        <w:tc>
          <w:tcPr>
            <w:tcW w:w="1689" w:type="pct"/>
          </w:tcPr>
          <w:p w14:paraId="7CB8997B" w14:textId="3BB031D7" w:rsidR="00EC28BA" w:rsidRDefault="00EC28BA" w:rsidP="003A4262">
            <w:r w:rsidRPr="007557FF">
              <w:t>SCE17CC00</w:t>
            </w:r>
            <w:r>
              <w:t>17</w:t>
            </w:r>
            <w:r w:rsidRPr="007557FF">
              <w:t>_0</w:t>
            </w:r>
            <w:r>
              <w:t>0</w:t>
            </w:r>
            <w:r w:rsidRPr="007557FF">
              <w:t>_B00</w:t>
            </w:r>
            <w:r w:rsidR="009B12EC">
              <w:t>1</w:t>
            </w:r>
          </w:p>
        </w:tc>
      </w:tr>
      <w:tr w:rsidR="00EC28BA" w:rsidRPr="000F130A" w14:paraId="375A1D2A" w14:textId="77777777" w:rsidTr="00D646B2">
        <w:trPr>
          <w:trHeight w:val="132"/>
          <w:jc w:val="center"/>
        </w:trPr>
        <w:tc>
          <w:tcPr>
            <w:tcW w:w="960" w:type="pct"/>
            <w:vAlign w:val="center"/>
          </w:tcPr>
          <w:p w14:paraId="1D9FC42B" w14:textId="71DA72E3" w:rsidR="00EC28BA" w:rsidRPr="007557FF" w:rsidRDefault="00EC28BA" w:rsidP="003A4262">
            <w:r>
              <w:rPr>
                <w:szCs w:val="20"/>
              </w:rPr>
              <w:t>FS-20265</w:t>
            </w:r>
          </w:p>
        </w:tc>
        <w:tc>
          <w:tcPr>
            <w:tcW w:w="824" w:type="pct"/>
          </w:tcPr>
          <w:p w14:paraId="15357A85" w14:textId="344B86A4" w:rsidR="00EC28BA" w:rsidRPr="007557FF" w:rsidRDefault="00EC28BA" w:rsidP="003A4262">
            <w:r w:rsidRPr="007557FF">
              <w:t>NEW</w:t>
            </w:r>
            <w:r>
              <w:t>/ROB</w:t>
            </w:r>
          </w:p>
        </w:tc>
        <w:tc>
          <w:tcPr>
            <w:tcW w:w="1527" w:type="pct"/>
          </w:tcPr>
          <w:p w14:paraId="3FA9EC13" w14:textId="5C2C40B8" w:rsidR="00EC28BA" w:rsidRDefault="00EC28BA" w:rsidP="003A4262">
            <w:pPr>
              <w:rPr>
                <w:rFonts w:ascii="Calibri" w:hAnsi="Calibri"/>
                <w:color w:val="000000"/>
                <w:szCs w:val="20"/>
              </w:rPr>
            </w:pPr>
            <w:r w:rsidRPr="00011197">
              <w:t>$   6,330.00</w:t>
            </w:r>
          </w:p>
        </w:tc>
        <w:tc>
          <w:tcPr>
            <w:tcW w:w="1689" w:type="pct"/>
          </w:tcPr>
          <w:p w14:paraId="7B9251D4" w14:textId="3DB4A52F" w:rsidR="00EC28BA" w:rsidRPr="007557FF" w:rsidRDefault="00EC28BA" w:rsidP="003A4262">
            <w:r w:rsidRPr="007557FF">
              <w:t>SCE17CC00</w:t>
            </w:r>
            <w:r>
              <w:t>17</w:t>
            </w:r>
            <w:r w:rsidRPr="007557FF">
              <w:t>_</w:t>
            </w:r>
            <w:r>
              <w:t>0</w:t>
            </w:r>
            <w:r w:rsidRPr="007557FF">
              <w:t>0_B00</w:t>
            </w:r>
            <w:r w:rsidR="009B12EC">
              <w:t>2</w:t>
            </w:r>
          </w:p>
        </w:tc>
      </w:tr>
      <w:tr w:rsidR="00EC28BA" w:rsidRPr="000F130A" w14:paraId="4880AA1D" w14:textId="77777777" w:rsidTr="00D646B2">
        <w:trPr>
          <w:trHeight w:val="132"/>
          <w:jc w:val="center"/>
        </w:trPr>
        <w:tc>
          <w:tcPr>
            <w:tcW w:w="960" w:type="pct"/>
            <w:vAlign w:val="center"/>
          </w:tcPr>
          <w:p w14:paraId="0B05BD98" w14:textId="2E412AB7" w:rsidR="00EC28BA" w:rsidRPr="007557FF" w:rsidRDefault="00EC28BA" w:rsidP="003A4262">
            <w:r>
              <w:rPr>
                <w:szCs w:val="20"/>
              </w:rPr>
              <w:t>FS-20267</w:t>
            </w:r>
          </w:p>
        </w:tc>
        <w:tc>
          <w:tcPr>
            <w:tcW w:w="824" w:type="pct"/>
          </w:tcPr>
          <w:p w14:paraId="764732FA" w14:textId="67D8DB01" w:rsidR="00EC28BA" w:rsidRPr="007557FF" w:rsidRDefault="00EC28BA" w:rsidP="003A4262">
            <w:r w:rsidRPr="007557FF">
              <w:t>NEW</w:t>
            </w:r>
            <w:r>
              <w:t>/ROB</w:t>
            </w:r>
          </w:p>
        </w:tc>
        <w:tc>
          <w:tcPr>
            <w:tcW w:w="1527" w:type="pct"/>
          </w:tcPr>
          <w:p w14:paraId="247B9AF5" w14:textId="2F3B094E" w:rsidR="00EC28BA" w:rsidRDefault="00EC28BA" w:rsidP="003A4262">
            <w:pPr>
              <w:rPr>
                <w:rFonts w:ascii="Calibri" w:hAnsi="Calibri"/>
                <w:color w:val="000000"/>
                <w:szCs w:val="20"/>
              </w:rPr>
            </w:pPr>
            <w:r w:rsidRPr="00011197">
              <w:t>$   7,275.00</w:t>
            </w:r>
          </w:p>
        </w:tc>
        <w:tc>
          <w:tcPr>
            <w:tcW w:w="1689" w:type="pct"/>
          </w:tcPr>
          <w:p w14:paraId="73BD8412" w14:textId="00F0CE30" w:rsidR="00EC28BA" w:rsidRPr="007557FF" w:rsidRDefault="00EC28BA" w:rsidP="003A4262">
            <w:r w:rsidRPr="007557FF">
              <w:t>SCE17CC00</w:t>
            </w:r>
            <w:r>
              <w:t>17</w:t>
            </w:r>
            <w:r w:rsidRPr="007557FF">
              <w:t>_</w:t>
            </w:r>
            <w:r>
              <w:t>0</w:t>
            </w:r>
            <w:r w:rsidRPr="007557FF">
              <w:t>0_B00</w:t>
            </w:r>
            <w:r w:rsidR="009B12EC">
              <w:t>3</w:t>
            </w:r>
          </w:p>
        </w:tc>
      </w:tr>
      <w:tr w:rsidR="00EC28BA" w:rsidRPr="000F130A" w14:paraId="51FF64C8" w14:textId="77777777" w:rsidTr="00D646B2">
        <w:trPr>
          <w:trHeight w:val="132"/>
          <w:jc w:val="center"/>
        </w:trPr>
        <w:tc>
          <w:tcPr>
            <w:tcW w:w="960" w:type="pct"/>
            <w:vAlign w:val="center"/>
          </w:tcPr>
          <w:p w14:paraId="4707C3DA" w14:textId="339B825F" w:rsidR="00EC28BA" w:rsidRPr="007557FF" w:rsidRDefault="00EC28BA" w:rsidP="003A4262">
            <w:r>
              <w:rPr>
                <w:szCs w:val="20"/>
              </w:rPr>
              <w:t>FS-20269</w:t>
            </w:r>
          </w:p>
        </w:tc>
        <w:tc>
          <w:tcPr>
            <w:tcW w:w="824" w:type="pct"/>
          </w:tcPr>
          <w:p w14:paraId="0FF16BB3" w14:textId="12A41E3A" w:rsidR="00EC28BA" w:rsidRPr="007557FF" w:rsidRDefault="00EC28BA" w:rsidP="003A4262">
            <w:r w:rsidRPr="007557FF">
              <w:t>NEW</w:t>
            </w:r>
            <w:r>
              <w:t>/ROB</w:t>
            </w:r>
          </w:p>
        </w:tc>
        <w:tc>
          <w:tcPr>
            <w:tcW w:w="1527" w:type="pct"/>
          </w:tcPr>
          <w:p w14:paraId="3BBD5BEA" w14:textId="145199A8" w:rsidR="00EC28BA" w:rsidRDefault="00EC28BA" w:rsidP="003A4262">
            <w:pPr>
              <w:rPr>
                <w:rFonts w:ascii="Calibri" w:hAnsi="Calibri"/>
                <w:color w:val="000000"/>
                <w:szCs w:val="20"/>
              </w:rPr>
            </w:pPr>
            <w:r w:rsidRPr="00011197">
              <w:t>$   8,602.00</w:t>
            </w:r>
          </w:p>
        </w:tc>
        <w:tc>
          <w:tcPr>
            <w:tcW w:w="1689" w:type="pct"/>
          </w:tcPr>
          <w:p w14:paraId="0757E52B" w14:textId="14C7F80E" w:rsidR="00EC28BA" w:rsidRPr="007557FF" w:rsidRDefault="00EC28BA" w:rsidP="003A4262">
            <w:r w:rsidRPr="007557FF">
              <w:t>SCE17CC00</w:t>
            </w:r>
            <w:r>
              <w:t>17</w:t>
            </w:r>
            <w:r w:rsidRPr="007557FF">
              <w:t>_</w:t>
            </w:r>
            <w:r>
              <w:t>0</w:t>
            </w:r>
            <w:r w:rsidRPr="007557FF">
              <w:t>0_B00</w:t>
            </w:r>
            <w:r w:rsidR="009B12EC">
              <w:t>4</w:t>
            </w:r>
          </w:p>
        </w:tc>
      </w:tr>
    </w:tbl>
    <w:p w14:paraId="62561E9D" w14:textId="77777777" w:rsidR="00386938" w:rsidRDefault="00386938" w:rsidP="007A1600"/>
    <w:p w14:paraId="0132E06A" w14:textId="73EEAD53" w:rsidR="00291535" w:rsidRDefault="00291535" w:rsidP="007A1600"/>
    <w:p w14:paraId="3DC1BFD7" w14:textId="77777777" w:rsidR="00BF3F94" w:rsidRPr="00552B07" w:rsidRDefault="00BF3F94" w:rsidP="00BF3F94">
      <w:pPr>
        <w:pStyle w:val="Heading2"/>
        <w:rPr>
          <w:rFonts w:asciiTheme="minorHAnsi" w:hAnsiTheme="minorHAnsi" w:cstheme="minorHAnsi"/>
        </w:rPr>
      </w:pPr>
      <w:r w:rsidRPr="00552B07">
        <w:rPr>
          <w:rFonts w:asciiTheme="minorHAnsi" w:hAnsiTheme="minorHAnsi" w:cstheme="minorHAnsi"/>
        </w:rPr>
        <w:t>4.2 Measure Case Cost</w:t>
      </w:r>
    </w:p>
    <w:p w14:paraId="5A3F312F" w14:textId="2B4C6B1C" w:rsidR="0050225D" w:rsidRDefault="0050225D" w:rsidP="0050225D">
      <w:pPr>
        <w:pStyle w:val="Caption"/>
        <w:rPr>
          <w:rFonts w:cstheme="minorHAnsi"/>
          <w:b w:val="0"/>
          <w:bCs w:val="0"/>
          <w:szCs w:val="22"/>
        </w:rPr>
      </w:pPr>
      <w:r>
        <w:rPr>
          <w:rFonts w:cstheme="minorHAnsi"/>
          <w:b w:val="0"/>
          <w:bCs w:val="0"/>
          <w:szCs w:val="22"/>
        </w:rPr>
        <w:t xml:space="preserve">The table below shows the cost of the </w:t>
      </w:r>
      <w:r w:rsidR="001F08AC">
        <w:rPr>
          <w:rFonts w:cstheme="minorHAnsi"/>
          <w:b w:val="0"/>
          <w:bCs w:val="0"/>
          <w:szCs w:val="22"/>
        </w:rPr>
        <w:t>meas</w:t>
      </w:r>
      <w:r w:rsidR="00B453DE">
        <w:rPr>
          <w:rFonts w:cstheme="minorHAnsi"/>
          <w:b w:val="0"/>
          <w:bCs w:val="0"/>
          <w:szCs w:val="22"/>
        </w:rPr>
        <w:t xml:space="preserve">ure case </w:t>
      </w:r>
      <w:r>
        <w:rPr>
          <w:rFonts w:cstheme="minorHAnsi"/>
          <w:b w:val="0"/>
          <w:bCs w:val="0"/>
          <w:szCs w:val="22"/>
        </w:rPr>
        <w:t>chef bases</w:t>
      </w:r>
      <w:r w:rsidR="00DF3B4A">
        <w:rPr>
          <w:rFonts w:cstheme="minorHAnsi"/>
          <w:b w:val="0"/>
          <w:bCs w:val="0"/>
          <w:szCs w:val="22"/>
        </w:rPr>
        <w:t>.</w:t>
      </w:r>
    </w:p>
    <w:p w14:paraId="2335FEAA" w14:textId="633D428E" w:rsidR="0050225D" w:rsidRDefault="0050225D" w:rsidP="0050225D"/>
    <w:tbl>
      <w:tblPr>
        <w:tblStyle w:val="TableGrid1"/>
        <w:tblW w:w="3353" w:type="pct"/>
        <w:jc w:val="center"/>
        <w:tblLook w:val="01E0" w:firstRow="1" w:lastRow="1" w:firstColumn="1" w:lastColumn="1" w:noHBand="0" w:noVBand="0"/>
      </w:tblPr>
      <w:tblGrid>
        <w:gridCol w:w="1146"/>
        <w:gridCol w:w="1074"/>
        <w:gridCol w:w="1938"/>
        <w:gridCol w:w="2264"/>
      </w:tblGrid>
      <w:tr w:rsidR="00560378" w:rsidRPr="000F130A" w14:paraId="18B88ECC" w14:textId="77777777" w:rsidTr="001F08AC">
        <w:trPr>
          <w:trHeight w:val="236"/>
          <w:jc w:val="center"/>
        </w:trPr>
        <w:tc>
          <w:tcPr>
            <w:tcW w:w="892" w:type="pct"/>
            <w:shd w:val="clear" w:color="auto" w:fill="D9D9D9" w:themeFill="background1" w:themeFillShade="D9"/>
          </w:tcPr>
          <w:p w14:paraId="348B9A14" w14:textId="77777777" w:rsidR="00560378" w:rsidRPr="003738C4" w:rsidRDefault="00560378" w:rsidP="00461ACC">
            <w:pPr>
              <w:rPr>
                <w:b/>
                <w:highlight w:val="yellow"/>
              </w:rPr>
            </w:pPr>
            <w:r w:rsidRPr="001311A8">
              <w:rPr>
                <w:b/>
              </w:rPr>
              <w:t>Solution Code</w:t>
            </w:r>
          </w:p>
        </w:tc>
        <w:tc>
          <w:tcPr>
            <w:tcW w:w="836" w:type="pct"/>
            <w:shd w:val="clear" w:color="auto" w:fill="D9D9D9" w:themeFill="background1" w:themeFillShade="D9"/>
          </w:tcPr>
          <w:p w14:paraId="6AA2B73F" w14:textId="77777777" w:rsidR="00560378" w:rsidRPr="003738C4" w:rsidRDefault="00560378" w:rsidP="00461ACC">
            <w:pPr>
              <w:rPr>
                <w:b/>
                <w:highlight w:val="yellow"/>
              </w:rPr>
            </w:pPr>
            <w:r w:rsidRPr="001311A8">
              <w:rPr>
                <w:b/>
              </w:rPr>
              <w:t>Install type</w:t>
            </w:r>
          </w:p>
        </w:tc>
        <w:tc>
          <w:tcPr>
            <w:tcW w:w="1509" w:type="pct"/>
            <w:shd w:val="clear" w:color="auto" w:fill="D9D9D9" w:themeFill="background1" w:themeFillShade="D9"/>
            <w:vAlign w:val="center"/>
          </w:tcPr>
          <w:p w14:paraId="5B4A4565" w14:textId="51E8B9C0" w:rsidR="00560378" w:rsidRPr="003738C4" w:rsidRDefault="00560378" w:rsidP="00461ACC">
            <w:pPr>
              <w:rPr>
                <w:b/>
              </w:rPr>
            </w:pPr>
            <w:r>
              <w:rPr>
                <w:rFonts w:ascii="Calibri" w:hAnsi="Calibri"/>
                <w:b/>
                <w:bCs/>
                <w:color w:val="000000"/>
                <w:szCs w:val="20"/>
              </w:rPr>
              <w:t xml:space="preserve">Measure </w:t>
            </w:r>
            <w:r w:rsidR="000576FC">
              <w:rPr>
                <w:rFonts w:ascii="Calibri" w:hAnsi="Calibri"/>
                <w:b/>
                <w:bCs/>
                <w:color w:val="000000"/>
                <w:szCs w:val="20"/>
              </w:rPr>
              <w:t xml:space="preserve">Equipment </w:t>
            </w:r>
            <w:r>
              <w:rPr>
                <w:rFonts w:ascii="Calibri" w:hAnsi="Calibri"/>
                <w:b/>
                <w:bCs/>
                <w:color w:val="000000"/>
                <w:szCs w:val="20"/>
              </w:rPr>
              <w:t>Cost ($)</w:t>
            </w:r>
          </w:p>
        </w:tc>
        <w:tc>
          <w:tcPr>
            <w:tcW w:w="1763" w:type="pct"/>
            <w:shd w:val="clear" w:color="auto" w:fill="D9D9D9" w:themeFill="background1" w:themeFillShade="D9"/>
            <w:vAlign w:val="center"/>
          </w:tcPr>
          <w:p w14:paraId="4B550BF5" w14:textId="77777777" w:rsidR="00560378" w:rsidRPr="003738C4" w:rsidRDefault="00560378" w:rsidP="00461ACC">
            <w:pPr>
              <w:rPr>
                <w:rFonts w:cstheme="minorBidi"/>
                <w:b/>
              </w:rPr>
            </w:pPr>
            <w:r>
              <w:rPr>
                <w:rFonts w:ascii="Calibri" w:hAnsi="Calibri"/>
                <w:b/>
                <w:bCs/>
                <w:color w:val="000000"/>
                <w:szCs w:val="20"/>
              </w:rPr>
              <w:t>Cost ID</w:t>
            </w:r>
          </w:p>
        </w:tc>
      </w:tr>
      <w:tr w:rsidR="00EC28BA" w:rsidRPr="000F130A" w14:paraId="4456F96C" w14:textId="77777777" w:rsidTr="001F08AC">
        <w:trPr>
          <w:trHeight w:val="139"/>
          <w:jc w:val="center"/>
        </w:trPr>
        <w:tc>
          <w:tcPr>
            <w:tcW w:w="892" w:type="pct"/>
            <w:vAlign w:val="center"/>
          </w:tcPr>
          <w:p w14:paraId="48876263" w14:textId="59604658" w:rsidR="00EC28BA" w:rsidRPr="00D7783C" w:rsidRDefault="00EC28BA" w:rsidP="003A4262">
            <w:r>
              <w:rPr>
                <w:szCs w:val="20"/>
              </w:rPr>
              <w:t>FS-20263</w:t>
            </w:r>
          </w:p>
        </w:tc>
        <w:tc>
          <w:tcPr>
            <w:tcW w:w="836" w:type="pct"/>
          </w:tcPr>
          <w:p w14:paraId="0CD64C81" w14:textId="3A256E73" w:rsidR="00EC28BA" w:rsidRPr="00D7783C" w:rsidRDefault="00EC28BA" w:rsidP="003A4262">
            <w:r w:rsidRPr="007557FF">
              <w:t>NEW</w:t>
            </w:r>
            <w:r>
              <w:t>/ROB</w:t>
            </w:r>
          </w:p>
        </w:tc>
        <w:tc>
          <w:tcPr>
            <w:tcW w:w="1509" w:type="pct"/>
          </w:tcPr>
          <w:p w14:paraId="738AE3EC" w14:textId="38125EDA" w:rsidR="00EC28BA" w:rsidRPr="00D7783C" w:rsidRDefault="00EC28BA" w:rsidP="003A4262">
            <w:r w:rsidRPr="00947371">
              <w:t xml:space="preserve"> $   </w:t>
            </w:r>
            <w:r w:rsidR="00070101">
              <w:t>6,545</w:t>
            </w:r>
            <w:r w:rsidRPr="00947371">
              <w:t xml:space="preserve">.00 </w:t>
            </w:r>
          </w:p>
        </w:tc>
        <w:tc>
          <w:tcPr>
            <w:tcW w:w="1763" w:type="pct"/>
            <w:vAlign w:val="center"/>
          </w:tcPr>
          <w:p w14:paraId="3256BB2A" w14:textId="33CDA258" w:rsidR="00EC28BA" w:rsidRDefault="00EC28BA" w:rsidP="003A4262">
            <w:r>
              <w:rPr>
                <w:rFonts w:ascii="Calibri" w:hAnsi="Calibri"/>
                <w:color w:val="000000"/>
                <w:szCs w:val="20"/>
              </w:rPr>
              <w:t>SCE17CC0017_00_M00</w:t>
            </w:r>
            <w:r w:rsidR="00070101">
              <w:rPr>
                <w:rFonts w:ascii="Calibri" w:hAnsi="Calibri"/>
                <w:color w:val="000000"/>
                <w:szCs w:val="20"/>
              </w:rPr>
              <w:t>1</w:t>
            </w:r>
          </w:p>
        </w:tc>
      </w:tr>
      <w:tr w:rsidR="00EC28BA" w:rsidRPr="000F130A" w14:paraId="159521FF" w14:textId="77777777" w:rsidTr="001F08AC">
        <w:trPr>
          <w:trHeight w:val="139"/>
          <w:jc w:val="center"/>
        </w:trPr>
        <w:tc>
          <w:tcPr>
            <w:tcW w:w="892" w:type="pct"/>
            <w:vAlign w:val="center"/>
          </w:tcPr>
          <w:p w14:paraId="6A0EB5F5" w14:textId="4E163106" w:rsidR="00EC28BA" w:rsidRPr="004B7082" w:rsidRDefault="00EC28BA" w:rsidP="003A4262">
            <w:r>
              <w:rPr>
                <w:szCs w:val="20"/>
              </w:rPr>
              <w:t>FS-20265</w:t>
            </w:r>
          </w:p>
        </w:tc>
        <w:tc>
          <w:tcPr>
            <w:tcW w:w="836" w:type="pct"/>
          </w:tcPr>
          <w:p w14:paraId="516765D9" w14:textId="483B5EE4" w:rsidR="00EC28BA" w:rsidRPr="004B7082" w:rsidRDefault="00EC28BA" w:rsidP="003A4262">
            <w:r w:rsidRPr="007557FF">
              <w:t>NEW</w:t>
            </w:r>
            <w:r>
              <w:t>/ROB</w:t>
            </w:r>
          </w:p>
        </w:tc>
        <w:tc>
          <w:tcPr>
            <w:tcW w:w="1509" w:type="pct"/>
          </w:tcPr>
          <w:p w14:paraId="2AC23AF6" w14:textId="2A6480A0" w:rsidR="00EC28BA" w:rsidRDefault="00EC28BA" w:rsidP="003A4262">
            <w:pPr>
              <w:rPr>
                <w:rFonts w:ascii="Calibri" w:hAnsi="Calibri"/>
                <w:color w:val="000000"/>
                <w:szCs w:val="20"/>
              </w:rPr>
            </w:pPr>
            <w:r w:rsidRPr="00947371">
              <w:t xml:space="preserve"> $   </w:t>
            </w:r>
            <w:r w:rsidR="00070101">
              <w:t>7,720</w:t>
            </w:r>
            <w:r w:rsidRPr="00947371">
              <w:t xml:space="preserve">.00 </w:t>
            </w:r>
          </w:p>
        </w:tc>
        <w:tc>
          <w:tcPr>
            <w:tcW w:w="1763" w:type="pct"/>
            <w:vAlign w:val="center"/>
          </w:tcPr>
          <w:p w14:paraId="785CA78F" w14:textId="6CA74354" w:rsidR="00EC28BA" w:rsidRDefault="00EC28BA" w:rsidP="003A4262">
            <w:pPr>
              <w:rPr>
                <w:rFonts w:ascii="Calibri" w:hAnsi="Calibri"/>
                <w:color w:val="000000"/>
                <w:szCs w:val="20"/>
              </w:rPr>
            </w:pPr>
            <w:r>
              <w:rPr>
                <w:rFonts w:ascii="Calibri" w:hAnsi="Calibri"/>
                <w:color w:val="000000"/>
                <w:szCs w:val="20"/>
              </w:rPr>
              <w:t>SCE17CC0017_00_M00</w:t>
            </w:r>
            <w:r w:rsidR="00070101">
              <w:rPr>
                <w:rFonts w:ascii="Calibri" w:hAnsi="Calibri"/>
                <w:color w:val="000000"/>
                <w:szCs w:val="20"/>
              </w:rPr>
              <w:t>2</w:t>
            </w:r>
          </w:p>
        </w:tc>
      </w:tr>
      <w:tr w:rsidR="00EC28BA" w:rsidRPr="000F130A" w14:paraId="7E311102" w14:textId="77777777" w:rsidTr="001F08AC">
        <w:trPr>
          <w:trHeight w:val="139"/>
          <w:jc w:val="center"/>
        </w:trPr>
        <w:tc>
          <w:tcPr>
            <w:tcW w:w="892" w:type="pct"/>
            <w:vAlign w:val="center"/>
          </w:tcPr>
          <w:p w14:paraId="7E911A2D" w14:textId="3870DE26" w:rsidR="00EC28BA" w:rsidRPr="004B7082" w:rsidRDefault="00EC28BA" w:rsidP="003A4262">
            <w:r>
              <w:rPr>
                <w:szCs w:val="20"/>
              </w:rPr>
              <w:t>FS-20267</w:t>
            </w:r>
          </w:p>
        </w:tc>
        <w:tc>
          <w:tcPr>
            <w:tcW w:w="836" w:type="pct"/>
          </w:tcPr>
          <w:p w14:paraId="1FA62876" w14:textId="6B243B0C" w:rsidR="00EC28BA" w:rsidRPr="004B7082" w:rsidRDefault="00EC28BA" w:rsidP="003A4262">
            <w:r w:rsidRPr="007557FF">
              <w:t>NEW</w:t>
            </w:r>
            <w:r>
              <w:t>/ROB</w:t>
            </w:r>
          </w:p>
        </w:tc>
        <w:tc>
          <w:tcPr>
            <w:tcW w:w="1509" w:type="pct"/>
          </w:tcPr>
          <w:p w14:paraId="74A5EA58" w14:textId="67CED91C" w:rsidR="00EC28BA" w:rsidRDefault="00EC28BA" w:rsidP="003A4262">
            <w:pPr>
              <w:rPr>
                <w:rFonts w:ascii="Calibri" w:hAnsi="Calibri"/>
                <w:color w:val="000000"/>
                <w:szCs w:val="20"/>
              </w:rPr>
            </w:pPr>
            <w:r w:rsidRPr="00947371">
              <w:t xml:space="preserve"> $   </w:t>
            </w:r>
            <w:r w:rsidR="00070101">
              <w:t>8,665</w:t>
            </w:r>
            <w:r w:rsidRPr="00947371">
              <w:t xml:space="preserve">.00 </w:t>
            </w:r>
          </w:p>
        </w:tc>
        <w:tc>
          <w:tcPr>
            <w:tcW w:w="1763" w:type="pct"/>
            <w:vAlign w:val="center"/>
          </w:tcPr>
          <w:p w14:paraId="1C1C212A" w14:textId="056C0116" w:rsidR="00EC28BA" w:rsidRDefault="00EC28BA" w:rsidP="003A4262">
            <w:pPr>
              <w:rPr>
                <w:rFonts w:ascii="Calibri" w:hAnsi="Calibri"/>
                <w:color w:val="000000"/>
                <w:szCs w:val="20"/>
              </w:rPr>
            </w:pPr>
            <w:r>
              <w:rPr>
                <w:rFonts w:ascii="Calibri" w:hAnsi="Calibri"/>
                <w:color w:val="000000"/>
                <w:szCs w:val="20"/>
              </w:rPr>
              <w:t>SCE17CC0017_00_M00</w:t>
            </w:r>
            <w:r w:rsidR="00070101">
              <w:rPr>
                <w:rFonts w:ascii="Calibri" w:hAnsi="Calibri"/>
                <w:color w:val="000000"/>
                <w:szCs w:val="20"/>
              </w:rPr>
              <w:t>3</w:t>
            </w:r>
          </w:p>
        </w:tc>
      </w:tr>
      <w:tr w:rsidR="00EC28BA" w:rsidRPr="000F130A" w14:paraId="30A06DFA" w14:textId="77777777" w:rsidTr="001F08AC">
        <w:trPr>
          <w:trHeight w:val="139"/>
          <w:jc w:val="center"/>
        </w:trPr>
        <w:tc>
          <w:tcPr>
            <w:tcW w:w="892" w:type="pct"/>
            <w:vAlign w:val="center"/>
          </w:tcPr>
          <w:p w14:paraId="7E238B7D" w14:textId="741A45E0" w:rsidR="00EC28BA" w:rsidRPr="004B7082" w:rsidRDefault="00EC28BA" w:rsidP="003A4262">
            <w:r>
              <w:rPr>
                <w:szCs w:val="20"/>
              </w:rPr>
              <w:t>FS-20269</w:t>
            </w:r>
          </w:p>
        </w:tc>
        <w:tc>
          <w:tcPr>
            <w:tcW w:w="836" w:type="pct"/>
          </w:tcPr>
          <w:p w14:paraId="34AB23FC" w14:textId="09AAE999" w:rsidR="00EC28BA" w:rsidRPr="004B7082" w:rsidRDefault="00EC28BA" w:rsidP="003A4262">
            <w:r w:rsidRPr="007557FF">
              <w:t>NEW</w:t>
            </w:r>
            <w:r>
              <w:t>/ROB</w:t>
            </w:r>
          </w:p>
        </w:tc>
        <w:tc>
          <w:tcPr>
            <w:tcW w:w="1509" w:type="pct"/>
          </w:tcPr>
          <w:p w14:paraId="58F6D552" w14:textId="1B724A6A" w:rsidR="00EC28BA" w:rsidRDefault="00EC28BA" w:rsidP="003A4262">
            <w:pPr>
              <w:rPr>
                <w:rFonts w:ascii="Calibri" w:hAnsi="Calibri"/>
                <w:color w:val="000000"/>
                <w:szCs w:val="20"/>
              </w:rPr>
            </w:pPr>
            <w:r w:rsidRPr="00947371">
              <w:t xml:space="preserve"> $   </w:t>
            </w:r>
            <w:r w:rsidR="00070101">
              <w:t>9,992</w:t>
            </w:r>
            <w:r w:rsidRPr="00947371">
              <w:t xml:space="preserve">.00 </w:t>
            </w:r>
          </w:p>
        </w:tc>
        <w:tc>
          <w:tcPr>
            <w:tcW w:w="1763" w:type="pct"/>
            <w:vAlign w:val="center"/>
          </w:tcPr>
          <w:p w14:paraId="106292A5" w14:textId="0A9D7870" w:rsidR="00EC28BA" w:rsidRDefault="00EC28BA" w:rsidP="003A4262">
            <w:pPr>
              <w:rPr>
                <w:rFonts w:ascii="Calibri" w:hAnsi="Calibri"/>
                <w:color w:val="000000"/>
                <w:szCs w:val="20"/>
              </w:rPr>
            </w:pPr>
            <w:r>
              <w:rPr>
                <w:rFonts w:ascii="Calibri" w:hAnsi="Calibri"/>
                <w:color w:val="000000"/>
                <w:szCs w:val="20"/>
              </w:rPr>
              <w:t>SCE17CC0017_00_M00</w:t>
            </w:r>
            <w:r w:rsidR="00070101">
              <w:rPr>
                <w:rFonts w:ascii="Calibri" w:hAnsi="Calibri"/>
                <w:color w:val="000000"/>
                <w:szCs w:val="20"/>
              </w:rPr>
              <w:t>4</w:t>
            </w:r>
          </w:p>
        </w:tc>
      </w:tr>
    </w:tbl>
    <w:p w14:paraId="339DDD89" w14:textId="3283671A" w:rsidR="00612B4A" w:rsidRPr="00A66177" w:rsidRDefault="00612B4A" w:rsidP="00172EE5">
      <w:pPr>
        <w:pStyle w:val="Heading2"/>
        <w:keepNext w:val="0"/>
      </w:pPr>
      <w:r w:rsidRPr="00397406">
        <w:rPr>
          <w:rFonts w:asciiTheme="minorHAnsi" w:hAnsiTheme="minorHAnsi" w:cstheme="minorHAnsi"/>
        </w:rPr>
        <w:t xml:space="preserve">4.3 </w:t>
      </w:r>
      <w:r w:rsidR="00B33925">
        <w:rPr>
          <w:rFonts w:asciiTheme="minorHAnsi" w:hAnsiTheme="minorHAnsi" w:cstheme="minorHAnsi"/>
        </w:rPr>
        <w:t>Full</w:t>
      </w:r>
      <w:r w:rsidR="00B33925" w:rsidRPr="00500C4E">
        <w:rPr>
          <w:rFonts w:asciiTheme="minorHAnsi" w:hAnsiTheme="minorHAnsi" w:cstheme="minorHAnsi"/>
        </w:rPr>
        <w:t xml:space="preserve"> and Incremental Measure Cost</w:t>
      </w:r>
      <w:r w:rsidR="00B33925" w:rsidRPr="00397406" w:rsidDel="00B33925">
        <w:rPr>
          <w:rFonts w:asciiTheme="minorHAnsi" w:hAnsiTheme="minorHAnsi" w:cstheme="minorHAnsi"/>
        </w:rPr>
        <w:t xml:space="preserve"> </w:t>
      </w:r>
    </w:p>
    <w:p w14:paraId="2C77316D" w14:textId="77777777" w:rsidR="00181148" w:rsidRDefault="00181148" w:rsidP="00612B4A">
      <w:pPr>
        <w:pStyle w:val="Reminders"/>
        <w:rPr>
          <w:rFonts w:asciiTheme="minorHAnsi" w:hAnsiTheme="minorHAnsi" w:cstheme="minorHAnsi"/>
          <w:i w:val="0"/>
          <w:color w:val="auto"/>
          <w:szCs w:val="22"/>
        </w:rPr>
      </w:pPr>
    </w:p>
    <w:p w14:paraId="4A48A583" w14:textId="76173107" w:rsidR="00612B4A" w:rsidRDefault="00612B4A" w:rsidP="00612B4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0576FC">
        <w:rPr>
          <w:rFonts w:asciiTheme="minorHAnsi" w:hAnsiTheme="minorHAnsi" w:cstheme="minorHAnsi"/>
          <w:i w:val="0"/>
          <w:color w:val="auto"/>
          <w:szCs w:val="22"/>
        </w:rPr>
        <w:t>F</w:t>
      </w:r>
      <w:r>
        <w:rPr>
          <w:rFonts w:asciiTheme="minorHAnsi" w:hAnsiTheme="minorHAnsi" w:cstheme="minorHAnsi"/>
          <w:i w:val="0"/>
          <w:color w:val="auto"/>
          <w:szCs w:val="22"/>
        </w:rPr>
        <w:t>MC is:</w:t>
      </w:r>
    </w:p>
    <w:p w14:paraId="5A878CCB" w14:textId="72C0CF8D" w:rsidR="00612B4A" w:rsidRPr="00CD6AF5" w:rsidRDefault="000576FC" w:rsidP="00612B4A">
      <w:pPr>
        <w:ind w:firstLine="720"/>
        <w:rPr>
          <w:rFonts w:cstheme="minorHAnsi"/>
          <w:szCs w:val="22"/>
        </w:rPr>
      </w:pPr>
      <w:r>
        <w:rPr>
          <w:rFonts w:cstheme="minorHAnsi"/>
          <w:i/>
          <w:szCs w:val="22"/>
        </w:rPr>
        <w:t>F</w:t>
      </w:r>
      <w:r w:rsidR="00612B4A" w:rsidRPr="00CD6AF5">
        <w:rPr>
          <w:rFonts w:cstheme="minorHAnsi"/>
          <w:i/>
          <w:szCs w:val="22"/>
        </w:rPr>
        <w:t xml:space="preserve">MC = (Measure Equipment Cost + Measure Labor Cost) </w:t>
      </w:r>
    </w:p>
    <w:p w14:paraId="391366FB" w14:textId="52E23CB1" w:rsidR="00612B4A" w:rsidRPr="00A66177" w:rsidRDefault="00612B4A" w:rsidP="00172EE5">
      <w:pPr>
        <w:pStyle w:val="Reminders"/>
      </w:pPr>
      <w:r>
        <w:rPr>
          <w:rFonts w:asciiTheme="minorHAnsi" w:hAnsiTheme="minorHAnsi" w:cstheme="minorHAnsi"/>
          <w:i w:val="0"/>
          <w:color w:val="auto"/>
          <w:szCs w:val="22"/>
        </w:rPr>
        <w:t xml:space="preserve">The </w:t>
      </w:r>
      <w:r w:rsidR="000576FC">
        <w:rPr>
          <w:rFonts w:asciiTheme="minorHAnsi" w:hAnsiTheme="minorHAnsi" w:cstheme="minorHAnsi"/>
          <w:i w:val="0"/>
          <w:color w:val="auto"/>
          <w:szCs w:val="22"/>
        </w:rPr>
        <w:t>F</w:t>
      </w:r>
      <w:r>
        <w:rPr>
          <w:rFonts w:asciiTheme="minorHAnsi" w:hAnsiTheme="minorHAnsi" w:cstheme="minorHAnsi"/>
          <w:i w:val="0"/>
          <w:color w:val="auto"/>
          <w:szCs w:val="22"/>
        </w:rPr>
        <w:t>MC can be found in the table belo</w:t>
      </w:r>
      <w:r w:rsidR="000576FC">
        <w:rPr>
          <w:rFonts w:asciiTheme="minorHAnsi" w:hAnsiTheme="minorHAnsi" w:cstheme="minorHAnsi"/>
          <w:i w:val="0"/>
          <w:color w:val="auto"/>
          <w:szCs w:val="22"/>
        </w:rPr>
        <w:t>w</w:t>
      </w:r>
    </w:p>
    <w:p w14:paraId="570599F9" w14:textId="3A9608AB" w:rsidR="00BF3F94" w:rsidRDefault="00BF3F94" w:rsidP="00BF3F94">
      <w:pPr>
        <w:rPr>
          <w:rFonts w:cstheme="minorHAnsi"/>
          <w:szCs w:val="22"/>
        </w:rPr>
      </w:pPr>
    </w:p>
    <w:p w14:paraId="28D75DB1" w14:textId="2D6ED208" w:rsidR="00817CBD" w:rsidRPr="0052533D" w:rsidRDefault="000576FC" w:rsidP="00BF3F94">
      <w:r>
        <w:rPr>
          <w:b/>
        </w:rPr>
        <w:t xml:space="preserve">Full and </w:t>
      </w:r>
      <w:r w:rsidRPr="00920905">
        <w:rPr>
          <w:b/>
        </w:rPr>
        <w:t xml:space="preserve">Incremental </w:t>
      </w:r>
      <w:r>
        <w:rPr>
          <w:b/>
        </w:rPr>
        <w:t>Measure</w:t>
      </w:r>
      <w:r w:rsidRPr="00920905">
        <w:rPr>
          <w:b/>
        </w:rPr>
        <w:t xml:space="preserve"> Cost </w:t>
      </w:r>
      <w:r>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817CBD" w:rsidRPr="00500C4E" w14:paraId="2DA87048" w14:textId="77777777" w:rsidTr="009A1216">
        <w:tc>
          <w:tcPr>
            <w:tcW w:w="672" w:type="pct"/>
            <w:vMerge w:val="restart"/>
            <w:shd w:val="clear" w:color="auto" w:fill="D9D9D9" w:themeFill="background1" w:themeFillShade="D9"/>
          </w:tcPr>
          <w:p w14:paraId="70AE79D8" w14:textId="77777777" w:rsidR="00817CBD" w:rsidRPr="00DE77D0" w:rsidRDefault="00817CBD" w:rsidP="009A1216">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70854E80" w14:textId="77777777" w:rsidR="00817CBD" w:rsidRPr="00DE77D0" w:rsidRDefault="00817CBD" w:rsidP="009A1216">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4521683B" w14:textId="77777777" w:rsidR="00817CBD" w:rsidRPr="00DE77D0" w:rsidRDefault="00817CBD" w:rsidP="009A1216">
            <w:pPr>
              <w:rPr>
                <w:rFonts w:cstheme="minorHAnsi"/>
                <w:b/>
                <w:szCs w:val="20"/>
                <w:highlight w:val="yellow"/>
              </w:rPr>
            </w:pPr>
            <w:r>
              <w:rPr>
                <w:rFonts w:cstheme="minorHAnsi"/>
                <w:b/>
                <w:szCs w:val="20"/>
              </w:rPr>
              <w:t>Full Measure Cost</w:t>
            </w:r>
          </w:p>
        </w:tc>
      </w:tr>
      <w:tr w:rsidR="00817CBD" w:rsidRPr="00500C4E" w14:paraId="1F08460A" w14:textId="77777777" w:rsidTr="009A1216">
        <w:tc>
          <w:tcPr>
            <w:tcW w:w="672" w:type="pct"/>
            <w:vMerge/>
            <w:shd w:val="clear" w:color="auto" w:fill="D9D9D9" w:themeFill="background1" w:themeFillShade="D9"/>
          </w:tcPr>
          <w:p w14:paraId="31E8539F" w14:textId="77777777" w:rsidR="00817CBD" w:rsidRPr="00DE77D0" w:rsidRDefault="00817CBD" w:rsidP="009A1216">
            <w:pPr>
              <w:rPr>
                <w:rFonts w:cstheme="minorHAnsi"/>
                <w:b/>
                <w:szCs w:val="20"/>
              </w:rPr>
            </w:pPr>
          </w:p>
        </w:tc>
        <w:tc>
          <w:tcPr>
            <w:tcW w:w="1443" w:type="pct"/>
            <w:vMerge/>
            <w:shd w:val="clear" w:color="auto" w:fill="D9D9D9" w:themeFill="background1" w:themeFillShade="D9"/>
          </w:tcPr>
          <w:p w14:paraId="38DCCFF5" w14:textId="77777777" w:rsidR="00817CBD" w:rsidRPr="00DE77D0" w:rsidRDefault="00817CBD" w:rsidP="009A1216">
            <w:pPr>
              <w:rPr>
                <w:rFonts w:cstheme="minorHAnsi"/>
                <w:b/>
                <w:szCs w:val="20"/>
              </w:rPr>
            </w:pPr>
          </w:p>
        </w:tc>
        <w:tc>
          <w:tcPr>
            <w:tcW w:w="1396" w:type="pct"/>
            <w:shd w:val="clear" w:color="auto" w:fill="F2F2F2" w:themeFill="background1" w:themeFillShade="F2"/>
          </w:tcPr>
          <w:p w14:paraId="0A22B1A4" w14:textId="77777777" w:rsidR="00817CBD" w:rsidRPr="00DE77D0" w:rsidRDefault="00817CBD" w:rsidP="009A1216">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70058690" w14:textId="77777777" w:rsidR="00817CBD" w:rsidRPr="00DE77D0" w:rsidRDefault="00817CBD" w:rsidP="009A1216">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817CBD" w:rsidRPr="00500C4E" w14:paraId="3A9A708D" w14:textId="77777777" w:rsidTr="009A1216">
        <w:tc>
          <w:tcPr>
            <w:tcW w:w="672" w:type="pct"/>
          </w:tcPr>
          <w:p w14:paraId="1B73ADB3" w14:textId="77777777" w:rsidR="00817CBD" w:rsidRPr="00920905" w:rsidRDefault="00817CBD" w:rsidP="009A1216">
            <w:pPr>
              <w:rPr>
                <w:rFonts w:cstheme="minorHAnsi"/>
                <w:szCs w:val="20"/>
              </w:rPr>
            </w:pPr>
            <w:r>
              <w:rPr>
                <w:rFonts w:cstheme="minorHAnsi"/>
                <w:szCs w:val="20"/>
              </w:rPr>
              <w:t>ROB</w:t>
            </w:r>
          </w:p>
        </w:tc>
        <w:tc>
          <w:tcPr>
            <w:tcW w:w="1443" w:type="pct"/>
            <w:vMerge w:val="restart"/>
          </w:tcPr>
          <w:p w14:paraId="3FDB6B1E" w14:textId="77777777" w:rsidR="00817CBD" w:rsidRPr="00920905" w:rsidRDefault="00817CBD" w:rsidP="009A1216">
            <w:pPr>
              <w:rPr>
                <w:rFonts w:cstheme="minorHAnsi"/>
                <w:szCs w:val="20"/>
              </w:rPr>
            </w:pPr>
            <w:r>
              <w:rPr>
                <w:rFonts w:cstheme="minorHAnsi"/>
                <w:szCs w:val="20"/>
              </w:rPr>
              <w:t>(MEC + MLC) – (BEC + BLC)</w:t>
            </w:r>
          </w:p>
        </w:tc>
        <w:tc>
          <w:tcPr>
            <w:tcW w:w="1396" w:type="pct"/>
            <w:vMerge w:val="restart"/>
          </w:tcPr>
          <w:p w14:paraId="5FA9357D" w14:textId="77777777" w:rsidR="00817CBD" w:rsidRPr="00920905" w:rsidRDefault="00817CBD" w:rsidP="009A1216">
            <w:pPr>
              <w:rPr>
                <w:rFonts w:cstheme="minorHAnsi"/>
                <w:szCs w:val="20"/>
              </w:rPr>
            </w:pPr>
            <w:r>
              <w:rPr>
                <w:rFonts w:cstheme="minorHAnsi"/>
                <w:szCs w:val="20"/>
              </w:rPr>
              <w:t>(MEC + MLC) – (BEC + BLC)</w:t>
            </w:r>
          </w:p>
        </w:tc>
        <w:tc>
          <w:tcPr>
            <w:tcW w:w="1489" w:type="pct"/>
            <w:vMerge w:val="restart"/>
          </w:tcPr>
          <w:p w14:paraId="7975E335" w14:textId="77777777" w:rsidR="00817CBD" w:rsidRPr="00920905" w:rsidRDefault="00817CBD" w:rsidP="009A1216">
            <w:pPr>
              <w:rPr>
                <w:rFonts w:cstheme="minorHAnsi"/>
                <w:szCs w:val="20"/>
              </w:rPr>
            </w:pPr>
            <w:r>
              <w:rPr>
                <w:rFonts w:cstheme="minorHAnsi"/>
                <w:szCs w:val="20"/>
              </w:rPr>
              <w:t>N/A</w:t>
            </w:r>
          </w:p>
        </w:tc>
      </w:tr>
      <w:tr w:rsidR="00817CBD" w:rsidRPr="00500C4E" w14:paraId="494FA696" w14:textId="77777777" w:rsidTr="009A1216">
        <w:tc>
          <w:tcPr>
            <w:tcW w:w="672" w:type="pct"/>
          </w:tcPr>
          <w:p w14:paraId="51DC9448" w14:textId="77777777" w:rsidR="00817CBD" w:rsidRPr="00920905" w:rsidRDefault="00817CBD" w:rsidP="009A1216">
            <w:pPr>
              <w:rPr>
                <w:rFonts w:cstheme="minorHAnsi"/>
                <w:szCs w:val="20"/>
              </w:rPr>
            </w:pPr>
            <w:r>
              <w:rPr>
                <w:rFonts w:cstheme="minorHAnsi"/>
                <w:szCs w:val="20"/>
              </w:rPr>
              <w:t>NEW/NC</w:t>
            </w:r>
          </w:p>
        </w:tc>
        <w:tc>
          <w:tcPr>
            <w:tcW w:w="1443" w:type="pct"/>
            <w:vMerge/>
          </w:tcPr>
          <w:p w14:paraId="16317DCD" w14:textId="77777777" w:rsidR="00817CBD" w:rsidRPr="00920905" w:rsidRDefault="00817CBD" w:rsidP="009A1216">
            <w:pPr>
              <w:rPr>
                <w:rFonts w:cstheme="minorHAnsi"/>
                <w:szCs w:val="20"/>
              </w:rPr>
            </w:pPr>
          </w:p>
        </w:tc>
        <w:tc>
          <w:tcPr>
            <w:tcW w:w="1396" w:type="pct"/>
            <w:vMerge/>
          </w:tcPr>
          <w:p w14:paraId="03B3EDAE" w14:textId="77777777" w:rsidR="00817CBD" w:rsidRPr="00920905" w:rsidRDefault="00817CBD" w:rsidP="009A1216">
            <w:pPr>
              <w:rPr>
                <w:rFonts w:cstheme="minorHAnsi"/>
                <w:szCs w:val="20"/>
              </w:rPr>
            </w:pPr>
          </w:p>
        </w:tc>
        <w:tc>
          <w:tcPr>
            <w:tcW w:w="1489" w:type="pct"/>
            <w:vMerge/>
          </w:tcPr>
          <w:p w14:paraId="28B1D546" w14:textId="77777777" w:rsidR="00817CBD" w:rsidRPr="00920905" w:rsidRDefault="00817CBD" w:rsidP="009A1216">
            <w:pPr>
              <w:rPr>
                <w:rFonts w:cstheme="minorHAnsi"/>
                <w:szCs w:val="20"/>
              </w:rPr>
            </w:pPr>
          </w:p>
        </w:tc>
      </w:tr>
    </w:tbl>
    <w:p w14:paraId="038D8180" w14:textId="77777777" w:rsidR="00817CBD" w:rsidRPr="00920905" w:rsidRDefault="00817CBD" w:rsidP="00817CBD">
      <w:pPr>
        <w:rPr>
          <w:sz w:val="20"/>
          <w:szCs w:val="20"/>
        </w:rPr>
      </w:pPr>
      <w:r w:rsidRPr="00920905">
        <w:rPr>
          <w:sz w:val="20"/>
          <w:szCs w:val="20"/>
        </w:rPr>
        <w:t>MEC = Measure Equipment Cost; MLC = Measure Labor Cost</w:t>
      </w:r>
    </w:p>
    <w:p w14:paraId="411F8141" w14:textId="6B6E832D" w:rsidR="00817CBD" w:rsidRDefault="00817CBD" w:rsidP="00BF3F94">
      <w:pPr>
        <w:rPr>
          <w:sz w:val="20"/>
          <w:szCs w:val="20"/>
        </w:rPr>
      </w:pPr>
      <w:r w:rsidRPr="00920905">
        <w:rPr>
          <w:sz w:val="20"/>
          <w:szCs w:val="20"/>
        </w:rPr>
        <w:t>BEC = Base Case Equipment Cost; BLC = Base Case Labor Cost</w:t>
      </w:r>
    </w:p>
    <w:p w14:paraId="09AB47D7" w14:textId="53C6BF4B" w:rsidR="003649FC" w:rsidRDefault="003649FC" w:rsidP="00BF3F94">
      <w:pPr>
        <w:rPr>
          <w:sz w:val="20"/>
          <w:szCs w:val="20"/>
        </w:rPr>
      </w:pPr>
    </w:p>
    <w:p w14:paraId="0AA58434" w14:textId="7B50DC43" w:rsidR="003649FC" w:rsidRPr="00D646B2" w:rsidRDefault="003649FC" w:rsidP="00BF3F94">
      <w:pPr>
        <w:rPr>
          <w:b/>
        </w:rPr>
      </w:pPr>
      <w:r w:rsidRPr="00D646B2">
        <w:rPr>
          <w:b/>
        </w:rPr>
        <w:t>Full and Incremental Costs</w:t>
      </w:r>
    </w:p>
    <w:tbl>
      <w:tblPr>
        <w:tblStyle w:val="TableGrid1"/>
        <w:tblW w:w="5000" w:type="pct"/>
        <w:tblLook w:val="01E0" w:firstRow="1" w:lastRow="1" w:firstColumn="1" w:lastColumn="1" w:noHBand="0" w:noVBand="0"/>
      </w:tblPr>
      <w:tblGrid>
        <w:gridCol w:w="1124"/>
        <w:gridCol w:w="1184"/>
        <w:gridCol w:w="2425"/>
        <w:gridCol w:w="2346"/>
        <w:gridCol w:w="2497"/>
      </w:tblGrid>
      <w:tr w:rsidR="003649FC" w:rsidRPr="00500C4E" w14:paraId="37B0180C" w14:textId="77777777" w:rsidTr="009A1216">
        <w:tc>
          <w:tcPr>
            <w:tcW w:w="587" w:type="pct"/>
            <w:vMerge w:val="restart"/>
            <w:shd w:val="clear" w:color="auto" w:fill="D9D9D9" w:themeFill="background1" w:themeFillShade="D9"/>
          </w:tcPr>
          <w:p w14:paraId="2505BA40" w14:textId="77777777" w:rsidR="003649FC" w:rsidRDefault="003649FC" w:rsidP="009A1216">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67C6ED48" w14:textId="77777777" w:rsidR="003649FC" w:rsidRPr="00DE77D0" w:rsidRDefault="003649FC" w:rsidP="009A1216">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5589E0A9" w14:textId="77777777" w:rsidR="003649FC" w:rsidRPr="00DE77D0" w:rsidRDefault="003649FC" w:rsidP="009A1216">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257C96C0" w14:textId="77777777" w:rsidR="003649FC" w:rsidRPr="00DE77D0" w:rsidRDefault="003649FC" w:rsidP="009A1216">
            <w:pPr>
              <w:rPr>
                <w:rFonts w:cstheme="minorHAnsi"/>
                <w:b/>
                <w:szCs w:val="20"/>
                <w:highlight w:val="yellow"/>
              </w:rPr>
            </w:pPr>
            <w:r>
              <w:rPr>
                <w:rFonts w:cstheme="minorHAnsi"/>
                <w:b/>
                <w:szCs w:val="20"/>
              </w:rPr>
              <w:t>Full Measure Cost</w:t>
            </w:r>
          </w:p>
        </w:tc>
      </w:tr>
      <w:tr w:rsidR="003649FC" w:rsidRPr="00500C4E" w14:paraId="56D060C3" w14:textId="77777777" w:rsidTr="009A1216">
        <w:tc>
          <w:tcPr>
            <w:tcW w:w="587" w:type="pct"/>
            <w:vMerge/>
            <w:shd w:val="clear" w:color="auto" w:fill="D9D9D9" w:themeFill="background1" w:themeFillShade="D9"/>
          </w:tcPr>
          <w:p w14:paraId="79974518" w14:textId="77777777" w:rsidR="003649FC" w:rsidRPr="00DE77D0" w:rsidRDefault="003649FC" w:rsidP="009A1216">
            <w:pPr>
              <w:rPr>
                <w:rFonts w:cstheme="minorHAnsi"/>
                <w:b/>
                <w:szCs w:val="20"/>
              </w:rPr>
            </w:pPr>
          </w:p>
        </w:tc>
        <w:tc>
          <w:tcPr>
            <w:tcW w:w="618" w:type="pct"/>
            <w:vMerge/>
            <w:shd w:val="clear" w:color="auto" w:fill="D9D9D9" w:themeFill="background1" w:themeFillShade="D9"/>
          </w:tcPr>
          <w:p w14:paraId="3B42A786" w14:textId="77777777" w:rsidR="003649FC" w:rsidRPr="00DE77D0" w:rsidRDefault="003649FC" w:rsidP="009A1216">
            <w:pPr>
              <w:rPr>
                <w:rFonts w:cstheme="minorHAnsi"/>
                <w:b/>
                <w:szCs w:val="20"/>
              </w:rPr>
            </w:pPr>
          </w:p>
        </w:tc>
        <w:tc>
          <w:tcPr>
            <w:tcW w:w="1266" w:type="pct"/>
            <w:vMerge/>
            <w:shd w:val="clear" w:color="auto" w:fill="D9D9D9" w:themeFill="background1" w:themeFillShade="D9"/>
          </w:tcPr>
          <w:p w14:paraId="072198A0" w14:textId="77777777" w:rsidR="003649FC" w:rsidRPr="00DE77D0" w:rsidRDefault="003649FC" w:rsidP="009A1216">
            <w:pPr>
              <w:rPr>
                <w:rFonts w:cstheme="minorHAnsi"/>
                <w:b/>
                <w:szCs w:val="20"/>
              </w:rPr>
            </w:pPr>
          </w:p>
        </w:tc>
        <w:tc>
          <w:tcPr>
            <w:tcW w:w="1225" w:type="pct"/>
            <w:shd w:val="clear" w:color="auto" w:fill="F2F2F2" w:themeFill="background1" w:themeFillShade="F2"/>
          </w:tcPr>
          <w:p w14:paraId="2EE8D68B" w14:textId="77777777" w:rsidR="003649FC" w:rsidRPr="00DE77D0" w:rsidRDefault="003649FC" w:rsidP="009A1216">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357B509D" w14:textId="77777777" w:rsidR="003649FC" w:rsidRPr="00DE77D0" w:rsidRDefault="003649FC" w:rsidP="009A1216">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A95C57" w:rsidRPr="00500C4E" w14:paraId="0FEB5FCC" w14:textId="77777777" w:rsidTr="009A1216">
        <w:tc>
          <w:tcPr>
            <w:tcW w:w="587" w:type="pct"/>
          </w:tcPr>
          <w:p w14:paraId="11B45551" w14:textId="0B3382CD" w:rsidR="00A95C57" w:rsidRPr="00920905" w:rsidRDefault="00A95C57" w:rsidP="00A95C57">
            <w:pPr>
              <w:rPr>
                <w:rFonts w:cstheme="minorHAnsi"/>
                <w:color w:val="FF0000"/>
                <w:szCs w:val="20"/>
              </w:rPr>
            </w:pPr>
            <w:r>
              <w:rPr>
                <w:szCs w:val="20"/>
              </w:rPr>
              <w:t>FS-20263</w:t>
            </w:r>
          </w:p>
        </w:tc>
        <w:tc>
          <w:tcPr>
            <w:tcW w:w="618" w:type="pct"/>
          </w:tcPr>
          <w:p w14:paraId="4E39C2C4" w14:textId="72AA2DFC" w:rsidR="00A95C57" w:rsidRPr="00920905" w:rsidRDefault="00A95C57" w:rsidP="00A95C57">
            <w:pPr>
              <w:rPr>
                <w:rFonts w:cstheme="minorHAnsi"/>
                <w:color w:val="FF0000"/>
                <w:szCs w:val="20"/>
              </w:rPr>
            </w:pPr>
            <w:r w:rsidRPr="007557FF">
              <w:t>NEW</w:t>
            </w:r>
            <w:r>
              <w:t>/ROB</w:t>
            </w:r>
          </w:p>
        </w:tc>
        <w:tc>
          <w:tcPr>
            <w:tcW w:w="1266" w:type="pct"/>
          </w:tcPr>
          <w:p w14:paraId="18F1B7D7" w14:textId="56220F71" w:rsidR="00A95C57" w:rsidRPr="00920905" w:rsidRDefault="00A95C57" w:rsidP="00A95C57">
            <w:pPr>
              <w:rPr>
                <w:rFonts w:cstheme="minorHAnsi"/>
                <w:color w:val="FF0000"/>
                <w:szCs w:val="20"/>
              </w:rPr>
            </w:pPr>
            <w:r w:rsidRPr="00E36A8F">
              <w:t xml:space="preserve">$   </w:t>
            </w:r>
            <w:r w:rsidR="00C63E97">
              <w:t>1,390</w:t>
            </w:r>
            <w:r>
              <w:t>.00</w:t>
            </w:r>
          </w:p>
        </w:tc>
        <w:tc>
          <w:tcPr>
            <w:tcW w:w="1225" w:type="pct"/>
          </w:tcPr>
          <w:p w14:paraId="0C267665" w14:textId="73B74913" w:rsidR="00A95C57" w:rsidRPr="00920905" w:rsidRDefault="00A95C57" w:rsidP="00A95C57">
            <w:pPr>
              <w:rPr>
                <w:rFonts w:cstheme="minorHAnsi"/>
                <w:color w:val="FF0000"/>
                <w:szCs w:val="20"/>
              </w:rPr>
            </w:pPr>
            <w:r w:rsidRPr="00947371">
              <w:t xml:space="preserve"> $   </w:t>
            </w:r>
            <w:r w:rsidR="00C63E97">
              <w:t>6,545</w:t>
            </w:r>
            <w:r w:rsidRPr="00947371">
              <w:t xml:space="preserve">.00 </w:t>
            </w:r>
          </w:p>
        </w:tc>
        <w:tc>
          <w:tcPr>
            <w:tcW w:w="1304" w:type="pct"/>
          </w:tcPr>
          <w:p w14:paraId="3A98B883" w14:textId="3D4B0FC5" w:rsidR="00A95C57" w:rsidRPr="00D646B2" w:rsidRDefault="00A95C57" w:rsidP="00A95C57">
            <w:pPr>
              <w:rPr>
                <w:rFonts w:cstheme="minorHAnsi"/>
                <w:szCs w:val="20"/>
              </w:rPr>
            </w:pPr>
            <w:r w:rsidRPr="00D646B2">
              <w:rPr>
                <w:rFonts w:cstheme="minorHAnsi"/>
                <w:szCs w:val="20"/>
              </w:rPr>
              <w:t>N/A</w:t>
            </w:r>
          </w:p>
        </w:tc>
      </w:tr>
      <w:tr w:rsidR="00A95C57" w:rsidRPr="00500C4E" w14:paraId="30AE0CA0" w14:textId="77777777" w:rsidTr="009A1216">
        <w:tc>
          <w:tcPr>
            <w:tcW w:w="587" w:type="pct"/>
          </w:tcPr>
          <w:p w14:paraId="2CDAF2D2" w14:textId="51B67204" w:rsidR="00A95C57" w:rsidRDefault="00A95C57" w:rsidP="00A95C57">
            <w:pPr>
              <w:rPr>
                <w:rFonts w:cstheme="minorHAnsi"/>
                <w:color w:val="FF0000"/>
                <w:szCs w:val="20"/>
              </w:rPr>
            </w:pPr>
            <w:r>
              <w:rPr>
                <w:szCs w:val="20"/>
              </w:rPr>
              <w:t>FS-20265</w:t>
            </w:r>
          </w:p>
        </w:tc>
        <w:tc>
          <w:tcPr>
            <w:tcW w:w="618" w:type="pct"/>
          </w:tcPr>
          <w:p w14:paraId="66A21EAE" w14:textId="3F1E74A4" w:rsidR="00A95C57" w:rsidRPr="00920905" w:rsidRDefault="00A95C57" w:rsidP="00A95C57">
            <w:pPr>
              <w:rPr>
                <w:rFonts w:cstheme="minorHAnsi"/>
                <w:color w:val="FF0000"/>
                <w:szCs w:val="20"/>
              </w:rPr>
            </w:pPr>
            <w:r w:rsidRPr="007557FF">
              <w:t>NEW</w:t>
            </w:r>
            <w:r>
              <w:t>/ROB</w:t>
            </w:r>
          </w:p>
        </w:tc>
        <w:tc>
          <w:tcPr>
            <w:tcW w:w="1266" w:type="pct"/>
          </w:tcPr>
          <w:p w14:paraId="747FE27B" w14:textId="597B54BD" w:rsidR="00A95C57" w:rsidRPr="00920905" w:rsidRDefault="00A95C57" w:rsidP="00A95C57">
            <w:pPr>
              <w:rPr>
                <w:rFonts w:cstheme="minorHAnsi"/>
                <w:color w:val="FF0000"/>
                <w:szCs w:val="20"/>
              </w:rPr>
            </w:pPr>
            <w:r w:rsidRPr="00E36A8F">
              <w:t xml:space="preserve">$   </w:t>
            </w:r>
            <w:r w:rsidR="00C63E97">
              <w:t>1</w:t>
            </w:r>
            <w:r>
              <w:t>,3</w:t>
            </w:r>
            <w:r w:rsidR="00C63E97">
              <w:t>90</w:t>
            </w:r>
            <w:r>
              <w:t>.00</w:t>
            </w:r>
          </w:p>
        </w:tc>
        <w:tc>
          <w:tcPr>
            <w:tcW w:w="1225" w:type="pct"/>
          </w:tcPr>
          <w:p w14:paraId="692090C0" w14:textId="6B6EB3A5" w:rsidR="00A95C57" w:rsidRPr="00920905" w:rsidRDefault="00A95C57" w:rsidP="00A95C57">
            <w:pPr>
              <w:rPr>
                <w:rFonts w:cstheme="minorHAnsi"/>
                <w:color w:val="FF0000"/>
                <w:szCs w:val="20"/>
              </w:rPr>
            </w:pPr>
            <w:r w:rsidRPr="00947371">
              <w:t xml:space="preserve"> $   </w:t>
            </w:r>
            <w:r w:rsidR="00C63E97">
              <w:t>7,720</w:t>
            </w:r>
            <w:r w:rsidRPr="00947371">
              <w:t xml:space="preserve">.00 </w:t>
            </w:r>
          </w:p>
        </w:tc>
        <w:tc>
          <w:tcPr>
            <w:tcW w:w="1304" w:type="pct"/>
          </w:tcPr>
          <w:p w14:paraId="215E108F" w14:textId="543883D9" w:rsidR="00A95C57" w:rsidRPr="00D646B2" w:rsidRDefault="00A95C57" w:rsidP="00A95C57">
            <w:pPr>
              <w:rPr>
                <w:rFonts w:cstheme="minorHAnsi"/>
                <w:szCs w:val="20"/>
              </w:rPr>
            </w:pPr>
            <w:r w:rsidRPr="00D646B2">
              <w:rPr>
                <w:rFonts w:cstheme="minorHAnsi"/>
                <w:szCs w:val="20"/>
              </w:rPr>
              <w:t>N/A</w:t>
            </w:r>
          </w:p>
        </w:tc>
      </w:tr>
      <w:tr w:rsidR="00A95C57" w:rsidRPr="00500C4E" w14:paraId="05534B67" w14:textId="77777777" w:rsidTr="009A1216">
        <w:tc>
          <w:tcPr>
            <w:tcW w:w="587" w:type="pct"/>
          </w:tcPr>
          <w:p w14:paraId="23BEAB41" w14:textId="36DC247B" w:rsidR="00A95C57" w:rsidRDefault="00A95C57" w:rsidP="00A95C57">
            <w:pPr>
              <w:rPr>
                <w:rFonts w:cstheme="minorHAnsi"/>
                <w:color w:val="FF0000"/>
                <w:szCs w:val="20"/>
              </w:rPr>
            </w:pPr>
            <w:r>
              <w:rPr>
                <w:szCs w:val="20"/>
              </w:rPr>
              <w:t>FS-20267</w:t>
            </w:r>
          </w:p>
        </w:tc>
        <w:tc>
          <w:tcPr>
            <w:tcW w:w="618" w:type="pct"/>
          </w:tcPr>
          <w:p w14:paraId="64BC9A6D" w14:textId="1C622831" w:rsidR="00A95C57" w:rsidRPr="00920905" w:rsidRDefault="00A95C57" w:rsidP="00A95C57">
            <w:pPr>
              <w:rPr>
                <w:rFonts w:cstheme="minorHAnsi"/>
                <w:color w:val="FF0000"/>
                <w:szCs w:val="20"/>
              </w:rPr>
            </w:pPr>
            <w:r w:rsidRPr="007557FF">
              <w:t>NEW</w:t>
            </w:r>
            <w:r>
              <w:t>/ROB</w:t>
            </w:r>
          </w:p>
        </w:tc>
        <w:tc>
          <w:tcPr>
            <w:tcW w:w="1266" w:type="pct"/>
          </w:tcPr>
          <w:p w14:paraId="327D422E" w14:textId="10EEAABE" w:rsidR="00A95C57" w:rsidRPr="00920905" w:rsidRDefault="00A95C57" w:rsidP="00A95C57">
            <w:pPr>
              <w:rPr>
                <w:rFonts w:cstheme="minorHAnsi"/>
                <w:color w:val="FF0000"/>
                <w:szCs w:val="20"/>
              </w:rPr>
            </w:pPr>
            <w:r w:rsidRPr="00E36A8F">
              <w:t xml:space="preserve">$   </w:t>
            </w:r>
            <w:r w:rsidR="00C63E97">
              <w:t>1</w:t>
            </w:r>
            <w:r>
              <w:t>,3</w:t>
            </w:r>
            <w:r w:rsidR="00C63E97">
              <w:t>90</w:t>
            </w:r>
            <w:r>
              <w:t>.00</w:t>
            </w:r>
          </w:p>
        </w:tc>
        <w:tc>
          <w:tcPr>
            <w:tcW w:w="1225" w:type="pct"/>
          </w:tcPr>
          <w:p w14:paraId="0A60BED9" w14:textId="2F1900C8" w:rsidR="00A95C57" w:rsidRPr="00920905" w:rsidRDefault="00A95C57" w:rsidP="00A95C57">
            <w:pPr>
              <w:rPr>
                <w:rFonts w:cstheme="minorHAnsi"/>
                <w:color w:val="FF0000"/>
                <w:szCs w:val="20"/>
              </w:rPr>
            </w:pPr>
            <w:r w:rsidRPr="00947371">
              <w:t xml:space="preserve"> $   </w:t>
            </w:r>
            <w:r w:rsidR="00C63E97">
              <w:t>8,665</w:t>
            </w:r>
            <w:r w:rsidRPr="00947371">
              <w:t xml:space="preserve">.00 </w:t>
            </w:r>
          </w:p>
        </w:tc>
        <w:tc>
          <w:tcPr>
            <w:tcW w:w="1304" w:type="pct"/>
          </w:tcPr>
          <w:p w14:paraId="3C864008" w14:textId="4BB46447" w:rsidR="00A95C57" w:rsidRPr="00D646B2" w:rsidRDefault="00A95C57" w:rsidP="00A95C57">
            <w:pPr>
              <w:rPr>
                <w:rFonts w:cstheme="minorHAnsi"/>
                <w:szCs w:val="20"/>
              </w:rPr>
            </w:pPr>
            <w:r w:rsidRPr="00D646B2">
              <w:rPr>
                <w:rFonts w:cstheme="minorHAnsi"/>
                <w:szCs w:val="20"/>
              </w:rPr>
              <w:t>N/A</w:t>
            </w:r>
          </w:p>
        </w:tc>
      </w:tr>
      <w:tr w:rsidR="00A95C57" w:rsidRPr="00500C4E" w14:paraId="642C15B3" w14:textId="77777777" w:rsidTr="009A1216">
        <w:tc>
          <w:tcPr>
            <w:tcW w:w="587" w:type="pct"/>
          </w:tcPr>
          <w:p w14:paraId="4704ABD7" w14:textId="523BCC06" w:rsidR="00A95C57" w:rsidRDefault="00A95C57" w:rsidP="00A95C57">
            <w:pPr>
              <w:rPr>
                <w:rFonts w:cstheme="minorHAnsi"/>
                <w:color w:val="FF0000"/>
                <w:szCs w:val="20"/>
              </w:rPr>
            </w:pPr>
            <w:r>
              <w:rPr>
                <w:szCs w:val="20"/>
              </w:rPr>
              <w:t>FS-20269</w:t>
            </w:r>
          </w:p>
        </w:tc>
        <w:tc>
          <w:tcPr>
            <w:tcW w:w="618" w:type="pct"/>
          </w:tcPr>
          <w:p w14:paraId="19412303" w14:textId="06A019AE" w:rsidR="00A95C57" w:rsidRPr="00920905" w:rsidRDefault="00A95C57" w:rsidP="00A95C57">
            <w:pPr>
              <w:rPr>
                <w:rFonts w:cstheme="minorHAnsi"/>
                <w:color w:val="FF0000"/>
                <w:szCs w:val="20"/>
              </w:rPr>
            </w:pPr>
            <w:r w:rsidRPr="007557FF">
              <w:t>NEW</w:t>
            </w:r>
            <w:r>
              <w:t>/ROB</w:t>
            </w:r>
          </w:p>
        </w:tc>
        <w:tc>
          <w:tcPr>
            <w:tcW w:w="1266" w:type="pct"/>
          </w:tcPr>
          <w:p w14:paraId="72E8F4A4" w14:textId="6D3FD69D" w:rsidR="00A95C57" w:rsidRPr="00920905" w:rsidRDefault="00A95C57" w:rsidP="00A95C57">
            <w:pPr>
              <w:rPr>
                <w:rFonts w:cstheme="minorHAnsi"/>
                <w:color w:val="FF0000"/>
                <w:szCs w:val="20"/>
              </w:rPr>
            </w:pPr>
            <w:r w:rsidRPr="00E36A8F">
              <w:t xml:space="preserve">$   </w:t>
            </w:r>
            <w:r w:rsidR="00C63E97">
              <w:t>1</w:t>
            </w:r>
            <w:r>
              <w:t>,3</w:t>
            </w:r>
            <w:r w:rsidR="00C63E97">
              <w:t>90</w:t>
            </w:r>
            <w:r>
              <w:t>.00</w:t>
            </w:r>
          </w:p>
        </w:tc>
        <w:tc>
          <w:tcPr>
            <w:tcW w:w="1225" w:type="pct"/>
          </w:tcPr>
          <w:p w14:paraId="6DFE2D83" w14:textId="45193CB2" w:rsidR="00A95C57" w:rsidRPr="00920905" w:rsidRDefault="00A95C57" w:rsidP="00A95C57">
            <w:pPr>
              <w:rPr>
                <w:rFonts w:cstheme="minorHAnsi"/>
                <w:color w:val="FF0000"/>
                <w:szCs w:val="20"/>
              </w:rPr>
            </w:pPr>
            <w:r w:rsidRPr="00947371">
              <w:t xml:space="preserve"> $   </w:t>
            </w:r>
            <w:r w:rsidR="00C63E97">
              <w:t>9,992</w:t>
            </w:r>
            <w:r w:rsidRPr="00947371">
              <w:t xml:space="preserve">.00 </w:t>
            </w:r>
          </w:p>
        </w:tc>
        <w:tc>
          <w:tcPr>
            <w:tcW w:w="1304" w:type="pct"/>
          </w:tcPr>
          <w:p w14:paraId="4B24F732" w14:textId="2AFF7686" w:rsidR="00A95C57" w:rsidRPr="00D646B2" w:rsidRDefault="00A95C57" w:rsidP="00A95C57">
            <w:pPr>
              <w:rPr>
                <w:rFonts w:cstheme="minorHAnsi"/>
                <w:szCs w:val="20"/>
              </w:rPr>
            </w:pPr>
            <w:r w:rsidRPr="00D646B2">
              <w:rPr>
                <w:rFonts w:cstheme="minorHAnsi"/>
                <w:szCs w:val="20"/>
              </w:rPr>
              <w:t>N/A</w:t>
            </w:r>
          </w:p>
        </w:tc>
      </w:tr>
    </w:tbl>
    <w:p w14:paraId="2C611F97" w14:textId="681EEBE6" w:rsidR="003649FC" w:rsidRDefault="003649FC" w:rsidP="00BF3F94">
      <w:pPr>
        <w:rPr>
          <w:sz w:val="20"/>
          <w:szCs w:val="20"/>
        </w:rPr>
      </w:pPr>
    </w:p>
    <w:bookmarkEnd w:id="19"/>
    <w:p w14:paraId="266FC965" w14:textId="735E5D49" w:rsidR="00E16609" w:rsidRDefault="00E16609" w:rsidP="00E16609">
      <w:pPr>
        <w:pStyle w:val="Heading1"/>
        <w:rPr>
          <w:rFonts w:cstheme="minorHAnsi"/>
        </w:rPr>
      </w:pPr>
      <w:r w:rsidRPr="00500C4E">
        <w:rPr>
          <w:rFonts w:cstheme="minorHAnsi"/>
        </w:rPr>
        <w:t>Attachments</w:t>
      </w:r>
    </w:p>
    <w:p w14:paraId="2F9C75E2" w14:textId="77777777" w:rsidR="005D2C4F" w:rsidRPr="00437038" w:rsidRDefault="005D2C4F" w:rsidP="00AE46A0"/>
    <w:p w14:paraId="5938EB5F" w14:textId="2733C100" w:rsidR="00010E8D" w:rsidRPr="00CD6181" w:rsidRDefault="001E0B18" w:rsidP="00CD6181">
      <w:pPr>
        <w:pStyle w:val="ListParagraph"/>
        <w:numPr>
          <w:ilvl w:val="0"/>
          <w:numId w:val="56"/>
        </w:numPr>
        <w:rPr>
          <w:rFonts w:cstheme="minorHAnsi"/>
          <w:szCs w:val="22"/>
        </w:rPr>
      </w:pPr>
      <w:r>
        <w:rPr>
          <w:rFonts w:cstheme="minorHAnsi"/>
          <w:szCs w:val="22"/>
        </w:rPr>
        <w:t>SCE17CC017.0 A1</w:t>
      </w:r>
      <w:r w:rsidR="00512A1B" w:rsidRPr="00CD6181">
        <w:rPr>
          <w:rFonts w:cstheme="minorHAnsi"/>
          <w:szCs w:val="22"/>
        </w:rPr>
        <w:t xml:space="preserve"> – </w:t>
      </w:r>
      <w:r w:rsidR="00CD6181" w:rsidRPr="00CD6181">
        <w:rPr>
          <w:rFonts w:cstheme="minorHAnsi"/>
          <w:szCs w:val="22"/>
        </w:rPr>
        <w:t xml:space="preserve">Savings </w:t>
      </w:r>
      <w:r w:rsidR="0079217D">
        <w:rPr>
          <w:rFonts w:cstheme="minorHAnsi"/>
          <w:szCs w:val="22"/>
        </w:rPr>
        <w:t>Summary</w:t>
      </w:r>
      <w:r w:rsidR="00CD6181" w:rsidRPr="00CD6181">
        <w:rPr>
          <w:rFonts w:cstheme="minorHAnsi"/>
          <w:szCs w:val="22"/>
        </w:rPr>
        <w:t>.xlsx</w:t>
      </w:r>
    </w:p>
    <w:p w14:paraId="4DD1E6D8" w14:textId="077FE4DC" w:rsidR="00CD6181" w:rsidRPr="00CD6181" w:rsidRDefault="001E0B18" w:rsidP="00CD6181">
      <w:pPr>
        <w:pStyle w:val="ListParagraph"/>
        <w:numPr>
          <w:ilvl w:val="0"/>
          <w:numId w:val="56"/>
        </w:numPr>
        <w:rPr>
          <w:rFonts w:cstheme="minorHAnsi"/>
          <w:szCs w:val="22"/>
        </w:rPr>
      </w:pPr>
      <w:bookmarkStart w:id="20" w:name="_MON_1395659700"/>
      <w:bookmarkStart w:id="21" w:name="_MON_1401799130"/>
      <w:bookmarkStart w:id="22" w:name="_MON_1401799596"/>
      <w:bookmarkStart w:id="23" w:name="_MON_1396340490"/>
      <w:bookmarkStart w:id="24" w:name="_MON_1396338030"/>
      <w:bookmarkStart w:id="25" w:name="_MON_1454920768"/>
      <w:bookmarkEnd w:id="20"/>
      <w:bookmarkEnd w:id="21"/>
      <w:bookmarkEnd w:id="22"/>
      <w:bookmarkEnd w:id="23"/>
      <w:bookmarkEnd w:id="24"/>
      <w:bookmarkEnd w:id="25"/>
      <w:r>
        <w:rPr>
          <w:rFonts w:cstheme="minorHAnsi"/>
          <w:szCs w:val="22"/>
        </w:rPr>
        <w:t>SCE17CC017.0 A2</w:t>
      </w:r>
      <w:r w:rsidR="00CD6181" w:rsidRPr="00CD6181">
        <w:rPr>
          <w:rFonts w:cstheme="minorHAnsi"/>
          <w:szCs w:val="22"/>
        </w:rPr>
        <w:t xml:space="preserve"> – Cost Analysis.xlsx</w:t>
      </w:r>
    </w:p>
    <w:p w14:paraId="324A84CF" w14:textId="7971D7B8" w:rsidR="00010E8D" w:rsidRPr="00CD6181" w:rsidRDefault="001E0B18" w:rsidP="00CD6181">
      <w:pPr>
        <w:pStyle w:val="ListParagraph"/>
        <w:numPr>
          <w:ilvl w:val="0"/>
          <w:numId w:val="56"/>
        </w:numPr>
        <w:rPr>
          <w:rFonts w:cstheme="minorHAnsi"/>
          <w:szCs w:val="22"/>
        </w:rPr>
      </w:pPr>
      <w:r>
        <w:rPr>
          <w:rFonts w:cstheme="minorHAnsi"/>
          <w:szCs w:val="22"/>
        </w:rPr>
        <w:t>SCE17CC017.0 A3</w:t>
      </w:r>
      <w:r w:rsidR="00CD6181">
        <w:rPr>
          <w:rFonts w:cstheme="minorHAnsi"/>
          <w:szCs w:val="22"/>
        </w:rPr>
        <w:t xml:space="preserve"> - </w:t>
      </w:r>
      <w:r w:rsidR="00CD6181" w:rsidRPr="00CD6181">
        <w:rPr>
          <w:rFonts w:cstheme="minorHAnsi"/>
          <w:szCs w:val="22"/>
        </w:rPr>
        <w:t xml:space="preserve">Refrigerated Chef Bases </w:t>
      </w:r>
      <w:r w:rsidR="00F17FD6">
        <w:rPr>
          <w:rFonts w:cstheme="minorHAnsi"/>
          <w:szCs w:val="22"/>
        </w:rPr>
        <w:t xml:space="preserve">Workpaper </w:t>
      </w:r>
      <w:r w:rsidR="00CD6181" w:rsidRPr="00CD6181">
        <w:rPr>
          <w:rFonts w:cstheme="minorHAnsi"/>
          <w:szCs w:val="22"/>
        </w:rPr>
        <w:t xml:space="preserve">Calculation Template - Final Version </w:t>
      </w:r>
      <w:r w:rsidR="00BB0D7A">
        <w:rPr>
          <w:rFonts w:cstheme="minorHAnsi"/>
          <w:szCs w:val="22"/>
        </w:rPr>
        <w:t xml:space="preserve">05042018 </w:t>
      </w:r>
      <w:r w:rsidR="00CD6181" w:rsidRPr="00CD6181">
        <w:rPr>
          <w:rFonts w:cstheme="minorHAnsi"/>
          <w:szCs w:val="22"/>
        </w:rPr>
        <w:t>6.7.</w:t>
      </w:r>
      <w:r w:rsidR="0052533D">
        <w:rPr>
          <w:rFonts w:cstheme="minorHAnsi"/>
          <w:szCs w:val="22"/>
        </w:rPr>
        <w:t>5</w:t>
      </w:r>
      <w:r w:rsidR="00CD6181">
        <w:rPr>
          <w:rFonts w:cstheme="minorHAnsi"/>
          <w:szCs w:val="22"/>
        </w:rPr>
        <w:t>.xlsx</w:t>
      </w:r>
    </w:p>
    <w:p w14:paraId="48C4F97E" w14:textId="73B36CAA" w:rsidR="00DE2417" w:rsidRPr="00CD6181" w:rsidRDefault="001E0B18" w:rsidP="00CD6181">
      <w:pPr>
        <w:pStyle w:val="ListParagraph"/>
        <w:numPr>
          <w:ilvl w:val="0"/>
          <w:numId w:val="56"/>
        </w:numPr>
        <w:rPr>
          <w:rFonts w:cstheme="minorHAnsi"/>
          <w:szCs w:val="22"/>
        </w:rPr>
      </w:pPr>
      <w:r>
        <w:rPr>
          <w:rFonts w:cstheme="minorHAnsi"/>
          <w:szCs w:val="22"/>
        </w:rPr>
        <w:t>SCE17CC017.0 A4</w:t>
      </w:r>
      <w:r w:rsidR="00CD6181">
        <w:rPr>
          <w:rFonts w:cstheme="minorHAnsi"/>
          <w:szCs w:val="22"/>
        </w:rPr>
        <w:t xml:space="preserve"> - Cost Analysis References.zip</w:t>
      </w:r>
    </w:p>
    <w:p w14:paraId="6FF21075" w14:textId="455CA480" w:rsidR="00CD6181" w:rsidRPr="00CD6181" w:rsidRDefault="001E0B18" w:rsidP="00CD6181">
      <w:pPr>
        <w:pStyle w:val="ListParagraph"/>
        <w:numPr>
          <w:ilvl w:val="0"/>
          <w:numId w:val="56"/>
        </w:numPr>
        <w:rPr>
          <w:rFonts w:cstheme="minorHAnsi"/>
          <w:szCs w:val="22"/>
        </w:rPr>
      </w:pPr>
      <w:r>
        <w:rPr>
          <w:rFonts w:cstheme="minorHAnsi"/>
          <w:szCs w:val="22"/>
        </w:rPr>
        <w:t>SCE17CC017.0 A5</w:t>
      </w:r>
      <w:r w:rsidR="00CD6181">
        <w:rPr>
          <w:rFonts w:cstheme="minorHAnsi"/>
          <w:szCs w:val="22"/>
        </w:rPr>
        <w:t xml:space="preserve"> - </w:t>
      </w:r>
      <w:r w:rsidR="00CD6181" w:rsidRPr="00CD6181">
        <w:rPr>
          <w:rFonts w:cstheme="minorHAnsi"/>
          <w:szCs w:val="22"/>
        </w:rPr>
        <w:t>Lab Test Data Detail</w:t>
      </w:r>
      <w:r w:rsidR="00CD6181">
        <w:rPr>
          <w:rFonts w:cstheme="minorHAnsi"/>
          <w:szCs w:val="22"/>
        </w:rPr>
        <w:t>.</w:t>
      </w:r>
      <w:r w:rsidR="0079217D">
        <w:rPr>
          <w:rFonts w:cstheme="minorHAnsi"/>
          <w:szCs w:val="22"/>
        </w:rPr>
        <w:t>zip</w:t>
      </w:r>
    </w:p>
    <w:p w14:paraId="5645D3A8" w14:textId="0E1FAE53" w:rsidR="00CD6181" w:rsidRPr="00CD6181" w:rsidRDefault="001E0B18" w:rsidP="00CD6181">
      <w:pPr>
        <w:pStyle w:val="ListParagraph"/>
        <w:numPr>
          <w:ilvl w:val="0"/>
          <w:numId w:val="56"/>
        </w:numPr>
        <w:rPr>
          <w:rFonts w:cstheme="minorHAnsi"/>
          <w:szCs w:val="22"/>
        </w:rPr>
      </w:pPr>
      <w:r>
        <w:rPr>
          <w:rFonts w:cstheme="minorHAnsi"/>
          <w:szCs w:val="22"/>
        </w:rPr>
        <w:t>SCE17CC017.0 A6</w:t>
      </w:r>
      <w:r w:rsidR="00CD6181">
        <w:rPr>
          <w:rFonts w:cstheme="minorHAnsi"/>
          <w:szCs w:val="22"/>
        </w:rPr>
        <w:t xml:space="preserve"> - </w:t>
      </w:r>
      <w:r w:rsidR="00CD6181" w:rsidRPr="00CD6181">
        <w:rPr>
          <w:rFonts w:cstheme="minorHAnsi"/>
          <w:szCs w:val="22"/>
        </w:rPr>
        <w:t>Chef Base Test Results Summary Table</w:t>
      </w:r>
      <w:r w:rsidR="00CD6181">
        <w:rPr>
          <w:rFonts w:cstheme="minorHAnsi"/>
          <w:szCs w:val="22"/>
        </w:rPr>
        <w:t>.xlsx</w:t>
      </w:r>
    </w:p>
    <w:p w14:paraId="2DAA2D80" w14:textId="706F683D" w:rsidR="00CD6181" w:rsidRDefault="001E0B18" w:rsidP="00CD6181">
      <w:pPr>
        <w:pStyle w:val="ListParagraph"/>
        <w:numPr>
          <w:ilvl w:val="0"/>
          <w:numId w:val="56"/>
        </w:numPr>
        <w:rPr>
          <w:rFonts w:cstheme="minorHAnsi"/>
        </w:rPr>
      </w:pPr>
      <w:r>
        <w:rPr>
          <w:rFonts w:cstheme="minorHAnsi"/>
          <w:szCs w:val="22"/>
        </w:rPr>
        <w:t>SCE17CC017.0 A7</w:t>
      </w:r>
      <w:r w:rsidR="00CD6181">
        <w:rPr>
          <w:rFonts w:cstheme="minorHAnsi"/>
          <w:szCs w:val="22"/>
        </w:rPr>
        <w:t xml:space="preserve"> - </w:t>
      </w:r>
      <w:r w:rsidR="00CD6181" w:rsidRPr="00CD6181">
        <w:rPr>
          <w:rFonts w:cstheme="minorHAnsi"/>
          <w:szCs w:val="22"/>
        </w:rPr>
        <w:t>ET15SCE1010 Chef Bases_Report_final2</w:t>
      </w:r>
      <w:r w:rsidR="00CD6181">
        <w:rPr>
          <w:rFonts w:cstheme="minorHAnsi"/>
        </w:rPr>
        <w:t>.pdf</w:t>
      </w:r>
    </w:p>
    <w:p w14:paraId="0B2B2A82" w14:textId="7063C963" w:rsidR="00910988" w:rsidRPr="0052533D" w:rsidRDefault="00FE1489" w:rsidP="00CD6181">
      <w:pPr>
        <w:pStyle w:val="ListParagraph"/>
        <w:numPr>
          <w:ilvl w:val="0"/>
          <w:numId w:val="56"/>
        </w:numPr>
        <w:rPr>
          <w:rFonts w:cstheme="minorHAnsi"/>
        </w:rPr>
      </w:pPr>
      <w:r>
        <w:rPr>
          <w:rFonts w:cstheme="minorHAnsi"/>
        </w:rPr>
        <w:t xml:space="preserve">SCE17CC017.0 A8 - </w:t>
      </w:r>
      <w:r w:rsidRPr="002E6257">
        <w:rPr>
          <w:rFonts w:cstheme="minorHAnsi"/>
          <w:szCs w:val="22"/>
        </w:rPr>
        <w:t>Federal Register Vol.79 No. 60 Part III</w:t>
      </w:r>
      <w:r>
        <w:rPr>
          <w:rFonts w:cstheme="minorHAnsi"/>
          <w:szCs w:val="22"/>
        </w:rPr>
        <w:t xml:space="preserve"> 17732</w:t>
      </w:r>
      <w:r w:rsidRPr="002E6257">
        <w:rPr>
          <w:rFonts w:cstheme="minorHAnsi"/>
          <w:szCs w:val="22"/>
        </w:rPr>
        <w:t xml:space="preserve"> (March 28, 2014)</w:t>
      </w:r>
    </w:p>
    <w:p w14:paraId="3F31CEA8" w14:textId="5FE4B9ED" w:rsidR="00FE1489" w:rsidRPr="0052533D" w:rsidRDefault="00FE1489" w:rsidP="00CD6181">
      <w:pPr>
        <w:pStyle w:val="ListParagraph"/>
        <w:numPr>
          <w:ilvl w:val="0"/>
          <w:numId w:val="56"/>
        </w:numPr>
        <w:rPr>
          <w:rFonts w:cstheme="minorHAnsi"/>
        </w:rPr>
      </w:pPr>
      <w:r>
        <w:rPr>
          <w:rFonts w:cstheme="minorHAnsi"/>
        </w:rPr>
        <w:t xml:space="preserve">SCE17CC017.0 A9 - </w:t>
      </w:r>
      <w:r w:rsidRPr="002D4515">
        <w:rPr>
          <w:rFonts w:cstheme="minorHAnsi"/>
          <w:szCs w:val="22"/>
        </w:rPr>
        <w:t>F</w:t>
      </w:r>
      <w:r w:rsidRPr="005909BE">
        <w:rPr>
          <w:rFonts w:cstheme="minorHAnsi"/>
          <w:szCs w:val="22"/>
        </w:rPr>
        <w:t xml:space="preserve">ederal Register </w:t>
      </w:r>
      <w:r>
        <w:rPr>
          <w:rFonts w:cstheme="minorHAnsi"/>
          <w:szCs w:val="22"/>
        </w:rPr>
        <w:t>Vol 79. No. 76 Part IV 22281</w:t>
      </w:r>
      <w:r w:rsidRPr="0050769C">
        <w:rPr>
          <w:szCs w:val="22"/>
        </w:rPr>
        <w:t xml:space="preserve"> (April 21, 2014)</w:t>
      </w:r>
    </w:p>
    <w:p w14:paraId="4E0DBA21" w14:textId="1887CE43" w:rsidR="00FE1489" w:rsidRPr="0052533D" w:rsidRDefault="00FE1489" w:rsidP="00FE1489">
      <w:pPr>
        <w:pStyle w:val="ListParagraph"/>
        <w:numPr>
          <w:ilvl w:val="0"/>
          <w:numId w:val="56"/>
        </w:numPr>
        <w:rPr>
          <w:rFonts w:cstheme="minorHAnsi"/>
        </w:rPr>
      </w:pPr>
      <w:r>
        <w:rPr>
          <w:rFonts w:cstheme="minorHAnsi"/>
        </w:rPr>
        <w:t xml:space="preserve">SCE17CC017.0 A10 - </w:t>
      </w:r>
      <w:r w:rsidRPr="005466AF">
        <w:rPr>
          <w:szCs w:val="22"/>
        </w:rPr>
        <w:t>ENERGY STAR Program Requirements Product Specification for Commercial Refrigerators and Freezers Eligibility Criteria Version 4.</w:t>
      </w:r>
      <w:r>
        <w:rPr>
          <w:szCs w:val="22"/>
        </w:rPr>
        <w:t>0</w:t>
      </w:r>
    </w:p>
    <w:p w14:paraId="2D00AAF8" w14:textId="33B58D49" w:rsidR="00FE1489" w:rsidRPr="0052533D" w:rsidRDefault="00FE1489" w:rsidP="0052533D">
      <w:pPr>
        <w:pStyle w:val="ListParagraph"/>
        <w:numPr>
          <w:ilvl w:val="0"/>
          <w:numId w:val="56"/>
        </w:numPr>
        <w:rPr>
          <w:rFonts w:cstheme="minorHAnsi"/>
        </w:rPr>
      </w:pPr>
      <w:r>
        <w:rPr>
          <w:rFonts w:cstheme="minorHAnsi"/>
        </w:rPr>
        <w:t xml:space="preserve">SCE17CC017.0 A11 - </w:t>
      </w:r>
      <w:r>
        <w:rPr>
          <w:szCs w:val="22"/>
        </w:rPr>
        <w:t>T</w:t>
      </w:r>
      <w:r w:rsidRPr="005466AF">
        <w:rPr>
          <w:szCs w:val="22"/>
        </w:rPr>
        <w:t xml:space="preserve">est </w:t>
      </w:r>
      <w:r>
        <w:rPr>
          <w:szCs w:val="22"/>
        </w:rPr>
        <w:t>R</w:t>
      </w:r>
      <w:r w:rsidRPr="005466AF">
        <w:rPr>
          <w:szCs w:val="22"/>
        </w:rPr>
        <w:t>eports from Food Service Technology Center (FSTC)</w:t>
      </w:r>
    </w:p>
    <w:p w14:paraId="2FFB15F9" w14:textId="77777777" w:rsidR="00CD6181" w:rsidRDefault="00CD6181" w:rsidP="00CD6181">
      <w:pPr>
        <w:rPr>
          <w:rFonts w:cstheme="minorHAnsi"/>
        </w:rPr>
      </w:pPr>
    </w:p>
    <w:p w14:paraId="2ED4FFF5" w14:textId="5154F091" w:rsidR="00C54EFF" w:rsidRPr="00CD6181" w:rsidRDefault="00CD6181" w:rsidP="00CD6181">
      <w:pPr>
        <w:rPr>
          <w:rFonts w:cstheme="minorHAnsi"/>
        </w:rPr>
      </w:pPr>
      <w:r>
        <w:rPr>
          <w:rFonts w:cstheme="minorHAnsi"/>
        </w:rPr>
        <w:t>Attachments 5,</w:t>
      </w:r>
      <w:r w:rsidR="00C20879">
        <w:rPr>
          <w:rFonts w:cstheme="minorHAnsi"/>
        </w:rPr>
        <w:t xml:space="preserve"> </w:t>
      </w:r>
      <w:r>
        <w:rPr>
          <w:rFonts w:cstheme="minorHAnsi"/>
        </w:rPr>
        <w:t>6</w:t>
      </w:r>
      <w:r w:rsidR="00C20879">
        <w:rPr>
          <w:rFonts w:cstheme="minorHAnsi"/>
        </w:rPr>
        <w:t>,</w:t>
      </w:r>
      <w:r>
        <w:rPr>
          <w:rFonts w:cstheme="minorHAnsi"/>
        </w:rPr>
        <w:t xml:space="preserve"> and 7 are </w:t>
      </w:r>
      <w:r w:rsidR="00FE1489">
        <w:rPr>
          <w:rFonts w:cstheme="minorHAnsi"/>
        </w:rPr>
        <w:t xml:space="preserve">the </w:t>
      </w:r>
      <w:r>
        <w:rPr>
          <w:rFonts w:cstheme="minorHAnsi"/>
        </w:rPr>
        <w:t xml:space="preserve">SCE ET study. </w:t>
      </w:r>
      <w:r w:rsidR="00C54EFF" w:rsidRPr="00CD6181">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t>References</w:t>
      </w:r>
    </w:p>
    <w:bookmarkStart w:id="26" w:name="_MON_1578819212"/>
    <w:bookmarkEnd w:id="26"/>
    <w:p w14:paraId="2ED6AE75" w14:textId="20C725F3" w:rsidR="002C14C6" w:rsidRDefault="00844C2A" w:rsidP="002C14C6">
      <w:r>
        <w:object w:dxaOrig="2040" w:dyaOrig="1320" w14:anchorId="6350D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5pt;height:65.55pt" o:ole="">
            <v:imagedata r:id="rId13" o:title=""/>
          </v:shape>
          <o:OLEObject Type="Embed" ProgID="Excel.Sheet.12" ShapeID="_x0000_i1025" DrawAspect="Icon" ObjectID="_1586937478" r:id="rId14"/>
        </w:object>
      </w:r>
    </w:p>
    <w:p w14:paraId="26171D5E" w14:textId="77777777" w:rsidR="00136BAD" w:rsidRPr="00090C25" w:rsidRDefault="00136BAD" w:rsidP="00090C25"/>
    <w:p w14:paraId="3DDEEF70" w14:textId="67D9B566" w:rsidR="00480E7B" w:rsidRDefault="00480E7B">
      <w:pPr>
        <w:rPr>
          <w:color w:val="FF0000"/>
        </w:rPr>
      </w:pPr>
    </w:p>
    <w:p w14:paraId="02A1B982" w14:textId="77777777" w:rsidR="00900C44" w:rsidRPr="00BC409A" w:rsidRDefault="00900C44" w:rsidP="00900C44">
      <w:pPr>
        <w:rPr>
          <w:rFonts w:cstheme="minorHAnsi"/>
          <w:szCs w:val="22"/>
        </w:rPr>
      </w:pPr>
      <w:r w:rsidRPr="00BC409A">
        <w:rPr>
          <w:rFonts w:cstheme="minorHAnsi"/>
          <w:szCs w:val="22"/>
        </w:rPr>
        <w:t>________________</w:t>
      </w:r>
    </w:p>
    <w:p w14:paraId="0D67DCA5" w14:textId="4021102D" w:rsidR="004E6D29" w:rsidRDefault="004E6D29" w:rsidP="004E6D29">
      <w:pPr>
        <w:tabs>
          <w:tab w:val="left" w:pos="360"/>
        </w:tabs>
        <w:rPr>
          <w:rFonts w:cstheme="minorHAnsi"/>
          <w:szCs w:val="22"/>
        </w:rPr>
      </w:pPr>
    </w:p>
    <w:p w14:paraId="22863EF5" w14:textId="77777777" w:rsidR="008B0A86" w:rsidRDefault="008B0A86">
      <w:pPr>
        <w:rPr>
          <w:color w:val="FF0000"/>
        </w:rPr>
      </w:pPr>
    </w:p>
    <w:p w14:paraId="0B711CBB" w14:textId="77777777" w:rsidR="004E6D29" w:rsidRDefault="004E6D29">
      <w:pPr>
        <w:rPr>
          <w:color w:val="FF0000"/>
        </w:rPr>
      </w:pPr>
    </w:p>
    <w:p w14:paraId="1B4BED02" w14:textId="77777777" w:rsidR="008B0A86" w:rsidRPr="00920905" w:rsidRDefault="008B0A86" w:rsidP="008B0A86">
      <w:pPr>
        <w:rPr>
          <w:color w:val="FF0000"/>
        </w:rPr>
      </w:pPr>
    </w:p>
    <w:p w14:paraId="50621226" w14:textId="77777777" w:rsidR="008B0A86" w:rsidRPr="00920905" w:rsidRDefault="008B0A86">
      <w:pPr>
        <w:rPr>
          <w:color w:val="FF0000"/>
        </w:rPr>
      </w:pPr>
    </w:p>
    <w:sectPr w:rsidR="008B0A86" w:rsidRPr="00920905" w:rsidSect="0000282B">
      <w:footerReference w:type="default" r:id="rId15"/>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12B6CA" w15:done="0"/>
  <w15:commentEx w15:paraId="5F1FE182" w15:paraIdParent="5012B6CA" w15:done="0"/>
  <w15:commentEx w15:paraId="61878AE9" w15:done="0"/>
  <w15:commentEx w15:paraId="0BBAEDD7" w15:paraIdParent="61878AE9" w15:done="0"/>
  <w15:commentEx w15:paraId="0D83FCEE" w15:done="0"/>
  <w15:commentEx w15:paraId="2C4A4EF1" w15:paraIdParent="0D83FCEE" w15:done="0"/>
  <w15:commentEx w15:paraId="244092A2" w15:done="0"/>
  <w15:commentEx w15:paraId="42C31731" w15:done="0"/>
  <w15:commentEx w15:paraId="28992EF3" w15:done="0"/>
  <w15:commentEx w15:paraId="28637556" w15:paraIdParent="28992EF3" w15:done="0"/>
  <w15:commentEx w15:paraId="269EA8A2" w15:done="0"/>
  <w15:commentEx w15:paraId="48064A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8EBB53" w16cid:durableId="1E3698ED"/>
  <w16cid:commentId w16cid:paraId="376C1593" w16cid:durableId="1E53982A"/>
  <w16cid:commentId w16cid:paraId="4522ECBB" w16cid:durableId="1E688A5F"/>
  <w16cid:commentId w16cid:paraId="62A6DF0B" w16cid:durableId="1E6B990D"/>
  <w16cid:commentId w16cid:paraId="5AD8947A" w16cid:durableId="1E688A60"/>
  <w16cid:commentId w16cid:paraId="6097E3DB" w16cid:durableId="1E688A61"/>
  <w16cid:commentId w16cid:paraId="2DC7437B" w16cid:durableId="1E6BB959"/>
  <w16cid:commentId w16cid:paraId="442581DD" w16cid:durableId="1E6BB964"/>
  <w16cid:commentId w16cid:paraId="2E08FD89" w16cid:durableId="1E688A62"/>
  <w16cid:commentId w16cid:paraId="5AC03067" w16cid:durableId="1E68B2DA"/>
  <w16cid:commentId w16cid:paraId="3214EA52" w16cid:durableId="1E688A63"/>
  <w16cid:commentId w16cid:paraId="0D9A64DB" w16cid:durableId="1E6BB33D"/>
  <w16cid:commentId w16cid:paraId="1D21848F" w16cid:durableId="1E688A64"/>
  <w16cid:commentId w16cid:paraId="56528E24" w16cid:durableId="1E6BBA98"/>
  <w16cid:commentId w16cid:paraId="2AFE0DA7" w16cid:durableId="1E688A65"/>
  <w16cid:commentId w16cid:paraId="5D0E6772" w16cid:durableId="1E6BA3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0948C" w14:textId="77777777" w:rsidR="00AF1293" w:rsidRDefault="00AF1293" w:rsidP="00447D6E">
      <w:r>
        <w:separator/>
      </w:r>
    </w:p>
    <w:p w14:paraId="69AFA522" w14:textId="77777777" w:rsidR="00AF1293" w:rsidRDefault="00AF1293"/>
    <w:p w14:paraId="125F073C" w14:textId="77777777" w:rsidR="00AF1293" w:rsidRDefault="00AF1293"/>
  </w:endnote>
  <w:endnote w:type="continuationSeparator" w:id="0">
    <w:p w14:paraId="78EC10C1" w14:textId="77777777" w:rsidR="00AF1293" w:rsidRDefault="00AF1293" w:rsidP="00447D6E">
      <w:r>
        <w:continuationSeparator/>
      </w:r>
    </w:p>
    <w:p w14:paraId="134BA517" w14:textId="77777777" w:rsidR="00AF1293" w:rsidRDefault="00AF1293"/>
    <w:p w14:paraId="58092943" w14:textId="77777777" w:rsidR="00AF1293" w:rsidRDefault="00AF1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9A6C146" w:rsidR="005648A9" w:rsidRDefault="00BB0D7A"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5-04T00:00:00Z">
          <w:dateFormat w:val="MMMM d, yyyy"/>
          <w:lid w:val="en-US"/>
          <w:storeMappedDataAs w:val="dateTime"/>
          <w:calendar w:val="gregorian"/>
        </w:date>
      </w:sdtPr>
      <w:sdtEndPr/>
      <w:sdtContent>
        <w:r>
          <w:rPr>
            <w:rFonts w:cstheme="minorHAnsi"/>
            <w:b/>
            <w:sz w:val="36"/>
            <w:szCs w:val="36"/>
          </w:rPr>
          <w:t>May 4, 2018</w:t>
        </w:r>
      </w:sdtContent>
    </w:sdt>
  </w:p>
  <w:p w14:paraId="650DB54B" w14:textId="670C7D5C" w:rsidR="005648A9" w:rsidRPr="009500DC" w:rsidRDefault="005648A9"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93D3211" w:rsidR="005648A9" w:rsidRPr="009500DC" w:rsidRDefault="00BB0D7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5648A9">
          <w:rPr>
            <w:rFonts w:cstheme="minorHAnsi"/>
            <w:b/>
            <w:sz w:val="20"/>
            <w:szCs w:val="20"/>
          </w:rPr>
          <w:t>SCE17CC017</w:t>
        </w:r>
      </w:sdtContent>
    </w:sdt>
    <w:r w:rsidR="005648A9">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5648A9">
          <w:rPr>
            <w:rFonts w:cstheme="minorHAnsi"/>
            <w:b/>
            <w:sz w:val="20"/>
            <w:szCs w:val="20"/>
          </w:rPr>
          <w:t>Revision 0</w:t>
        </w:r>
      </w:sdtContent>
    </w:sdt>
    <w:r w:rsidR="005648A9" w:rsidRPr="009500DC">
      <w:rPr>
        <w:rFonts w:cstheme="minorHAnsi"/>
        <w:b/>
        <w:sz w:val="20"/>
        <w:szCs w:val="20"/>
      </w:rPr>
      <w:tab/>
    </w:r>
    <w:r w:rsidR="005648A9" w:rsidRPr="009500DC">
      <w:rPr>
        <w:rFonts w:cstheme="minorHAnsi"/>
        <w:b/>
        <w:sz w:val="20"/>
        <w:szCs w:val="20"/>
      </w:rPr>
      <w:fldChar w:fldCharType="begin"/>
    </w:r>
    <w:r w:rsidR="005648A9" w:rsidRPr="009500DC">
      <w:rPr>
        <w:rFonts w:cstheme="minorHAnsi"/>
        <w:b/>
        <w:sz w:val="20"/>
        <w:szCs w:val="20"/>
      </w:rPr>
      <w:instrText xml:space="preserve"> PAGE   \* MERGEFORMAT </w:instrText>
    </w:r>
    <w:r w:rsidR="005648A9" w:rsidRPr="009500DC">
      <w:rPr>
        <w:rFonts w:cstheme="minorHAnsi"/>
        <w:b/>
        <w:sz w:val="20"/>
        <w:szCs w:val="20"/>
      </w:rPr>
      <w:fldChar w:fldCharType="separate"/>
    </w:r>
    <w:r>
      <w:rPr>
        <w:rFonts w:cstheme="minorHAnsi"/>
        <w:b/>
        <w:noProof/>
        <w:sz w:val="20"/>
        <w:szCs w:val="20"/>
      </w:rPr>
      <w:t>ii</w:t>
    </w:r>
    <w:r w:rsidR="005648A9" w:rsidRPr="009500DC">
      <w:rPr>
        <w:rFonts w:cstheme="minorHAnsi"/>
        <w:b/>
        <w:noProof/>
        <w:sz w:val="20"/>
        <w:szCs w:val="20"/>
      </w:rPr>
      <w:fldChar w:fldCharType="end"/>
    </w:r>
    <w:r w:rsidR="005648A9"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5-04T00:00:00Z">
          <w:dateFormat w:val="MMMM d, yyyy"/>
          <w:lid w:val="en-US"/>
          <w:storeMappedDataAs w:val="dateTime"/>
          <w:calendar w:val="gregorian"/>
        </w:date>
      </w:sdtPr>
      <w:sdtEndPr/>
      <w:sdtContent>
        <w:r>
          <w:rPr>
            <w:rFonts w:cstheme="minorHAnsi"/>
            <w:b/>
            <w:sz w:val="20"/>
            <w:szCs w:val="20"/>
          </w:rPr>
          <w:t>May</w:t>
        </w:r>
        <w:r w:rsidR="005648A9">
          <w:rPr>
            <w:rFonts w:cstheme="minorHAnsi"/>
            <w:b/>
            <w:sz w:val="20"/>
            <w:szCs w:val="20"/>
          </w:rPr>
          <w:t xml:space="preserve"> </w:t>
        </w:r>
        <w:r>
          <w:rPr>
            <w:rFonts w:cstheme="minorHAnsi"/>
            <w:b/>
            <w:sz w:val="20"/>
            <w:szCs w:val="20"/>
          </w:rPr>
          <w:t>4</w:t>
        </w:r>
        <w:r w:rsidR="005648A9">
          <w:rPr>
            <w:rFonts w:cstheme="minorHAnsi"/>
            <w:b/>
            <w:sz w:val="20"/>
            <w:szCs w:val="20"/>
          </w:rPr>
          <w:t>, 2018</w:t>
        </w:r>
      </w:sdtContent>
    </w:sdt>
  </w:p>
  <w:p w14:paraId="43C07EA5" w14:textId="38283B44" w:rsidR="005648A9" w:rsidRPr="009500DC" w:rsidRDefault="00BB0D7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5648A9">
          <w:rPr>
            <w:rFonts w:cstheme="minorHAnsi"/>
            <w:b/>
            <w:sz w:val="20"/>
            <w:szCs w:val="20"/>
          </w:rPr>
          <w:t>Southern California Edison</w:t>
        </w:r>
      </w:sdtContent>
    </w:sdt>
  </w:p>
  <w:p w14:paraId="4AC7586E" w14:textId="77777777" w:rsidR="005648A9" w:rsidRDefault="005648A9"/>
  <w:p w14:paraId="5C9861A8" w14:textId="77777777" w:rsidR="005648A9" w:rsidRDefault="005648A9"/>
  <w:p w14:paraId="3B44C568" w14:textId="77777777" w:rsidR="005648A9" w:rsidRDefault="005648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D49D0" w14:textId="77777777" w:rsidR="00AF1293" w:rsidRDefault="00AF1293" w:rsidP="00447D6E">
      <w:r>
        <w:separator/>
      </w:r>
    </w:p>
    <w:p w14:paraId="0BB58CA7" w14:textId="77777777" w:rsidR="00AF1293" w:rsidRDefault="00AF1293"/>
    <w:p w14:paraId="4EE19F36" w14:textId="77777777" w:rsidR="00AF1293" w:rsidRDefault="00AF1293"/>
  </w:footnote>
  <w:footnote w:type="continuationSeparator" w:id="0">
    <w:p w14:paraId="2EAFCDB2" w14:textId="77777777" w:rsidR="00AF1293" w:rsidRDefault="00AF1293" w:rsidP="00447D6E">
      <w:r>
        <w:continuationSeparator/>
      </w:r>
    </w:p>
    <w:p w14:paraId="2972FADC" w14:textId="77777777" w:rsidR="00AF1293" w:rsidRDefault="00AF1293"/>
    <w:p w14:paraId="3B0E918E" w14:textId="77777777" w:rsidR="00AF1293" w:rsidRDefault="00AF129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B813E2"/>
    <w:multiLevelType w:val="hybridMultilevel"/>
    <w:tmpl w:val="D4229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0C7177E3"/>
    <w:multiLevelType w:val="hybridMultilevel"/>
    <w:tmpl w:val="469EA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E6C9B"/>
    <w:multiLevelType w:val="hybridMultilevel"/>
    <w:tmpl w:val="92AECA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C08633D"/>
    <w:multiLevelType w:val="hybridMultilevel"/>
    <w:tmpl w:val="92AECA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7A55F4"/>
    <w:multiLevelType w:val="hybridMultilevel"/>
    <w:tmpl w:val="6F06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1180FF2"/>
    <w:multiLevelType w:val="hybridMultilevel"/>
    <w:tmpl w:val="69149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5AF3B0D"/>
    <w:multiLevelType w:val="hybridMultilevel"/>
    <w:tmpl w:val="3282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EC7946"/>
    <w:multiLevelType w:val="hybridMultilevel"/>
    <w:tmpl w:val="07327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3D0694"/>
    <w:multiLevelType w:val="hybridMultilevel"/>
    <w:tmpl w:val="F4C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A15835"/>
    <w:multiLevelType w:val="hybridMultilevel"/>
    <w:tmpl w:val="459CE3C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CF6EB0"/>
    <w:multiLevelType w:val="hybridMultilevel"/>
    <w:tmpl w:val="2D4E6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14518F"/>
    <w:multiLevelType w:val="hybridMultilevel"/>
    <w:tmpl w:val="645ED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9C5279"/>
    <w:multiLevelType w:val="hybridMultilevel"/>
    <w:tmpl w:val="506EF6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65AA088B"/>
    <w:multiLevelType w:val="hybridMultilevel"/>
    <w:tmpl w:val="C96A6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7807632"/>
    <w:multiLevelType w:val="hybridMultilevel"/>
    <w:tmpl w:val="6F92A24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8DF10E4"/>
    <w:multiLevelType w:val="hybridMultilevel"/>
    <w:tmpl w:val="D81C3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42875A7"/>
    <w:multiLevelType w:val="hybridMultilevel"/>
    <w:tmpl w:val="DAEADAF6"/>
    <w:lvl w:ilvl="0" w:tplc="8B70C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9336504"/>
    <w:multiLevelType w:val="hybridMultilevel"/>
    <w:tmpl w:val="1FE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EA270DE"/>
    <w:multiLevelType w:val="hybridMultilevel"/>
    <w:tmpl w:val="6AF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ED2DED"/>
    <w:multiLevelType w:val="hybridMultilevel"/>
    <w:tmpl w:val="48680FA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num w:numId="1">
    <w:abstractNumId w:val="19"/>
  </w:num>
  <w:num w:numId="2">
    <w:abstractNumId w:val="25"/>
  </w:num>
  <w:num w:numId="3">
    <w:abstractNumId w:val="23"/>
  </w:num>
  <w:num w:numId="4">
    <w:abstractNumId w:val="19"/>
  </w:num>
  <w:num w:numId="5">
    <w:abstractNumId w:val="19"/>
  </w:num>
  <w:num w:numId="6">
    <w:abstractNumId w:val="3"/>
  </w:num>
  <w:num w:numId="7">
    <w:abstractNumId w:val="26"/>
  </w:num>
  <w:num w:numId="8">
    <w:abstractNumId w:val="22"/>
  </w:num>
  <w:num w:numId="9">
    <w:abstractNumId w:val="13"/>
  </w:num>
  <w:num w:numId="10">
    <w:abstractNumId w:val="8"/>
  </w:num>
  <w:num w:numId="11">
    <w:abstractNumId w:val="28"/>
  </w:num>
  <w:num w:numId="12">
    <w:abstractNumId w:val="18"/>
  </w:num>
  <w:num w:numId="13">
    <w:abstractNumId w:val="12"/>
  </w:num>
  <w:num w:numId="14">
    <w:abstractNumId w:val="48"/>
  </w:num>
  <w:num w:numId="15">
    <w:abstractNumId w:val="10"/>
  </w:num>
  <w:num w:numId="16">
    <w:abstractNumId w:val="14"/>
  </w:num>
  <w:num w:numId="17">
    <w:abstractNumId w:val="7"/>
  </w:num>
  <w:num w:numId="18">
    <w:abstractNumId w:val="0"/>
  </w:num>
  <w:num w:numId="19">
    <w:abstractNumId w:val="46"/>
  </w:num>
  <w:num w:numId="20">
    <w:abstractNumId w:val="6"/>
  </w:num>
  <w:num w:numId="21">
    <w:abstractNumId w:val="34"/>
  </w:num>
  <w:num w:numId="22">
    <w:abstractNumId w:val="35"/>
  </w:num>
  <w:num w:numId="23">
    <w:abstractNumId w:val="49"/>
  </w:num>
  <w:num w:numId="24">
    <w:abstractNumId w:val="44"/>
  </w:num>
  <w:num w:numId="25">
    <w:abstractNumId w:val="15"/>
  </w:num>
  <w:num w:numId="26">
    <w:abstractNumId w:val="17"/>
  </w:num>
  <w:num w:numId="27">
    <w:abstractNumId w:val="38"/>
  </w:num>
  <w:num w:numId="28">
    <w:abstractNumId w:val="16"/>
  </w:num>
  <w:num w:numId="29">
    <w:abstractNumId w:val="9"/>
  </w:num>
  <w:num w:numId="30">
    <w:abstractNumId w:val="2"/>
  </w:num>
  <w:num w:numId="31">
    <w:abstractNumId w:val="51"/>
  </w:num>
  <w:num w:numId="32">
    <w:abstractNumId w:val="32"/>
  </w:num>
  <w:num w:numId="33">
    <w:abstractNumId w:val="42"/>
  </w:num>
  <w:num w:numId="34">
    <w:abstractNumId w:val="11"/>
  </w:num>
  <w:num w:numId="35">
    <w:abstractNumId w:val="36"/>
  </w:num>
  <w:num w:numId="36">
    <w:abstractNumId w:val="50"/>
  </w:num>
  <w:num w:numId="37">
    <w:abstractNumId w:val="37"/>
  </w:num>
  <w:num w:numId="38">
    <w:abstractNumId w:val="52"/>
  </w:num>
  <w:num w:numId="39">
    <w:abstractNumId w:val="27"/>
  </w:num>
  <w:num w:numId="40">
    <w:abstractNumId w:val="47"/>
  </w:num>
  <w:num w:numId="41">
    <w:abstractNumId w:val="21"/>
  </w:num>
  <w:num w:numId="42">
    <w:abstractNumId w:val="30"/>
  </w:num>
  <w:num w:numId="43">
    <w:abstractNumId w:val="53"/>
  </w:num>
  <w:num w:numId="44">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33"/>
  </w:num>
  <w:num w:numId="47">
    <w:abstractNumId w:val="43"/>
  </w:num>
  <w:num w:numId="48">
    <w:abstractNumId w:val="31"/>
  </w:num>
  <w:num w:numId="49">
    <w:abstractNumId w:val="4"/>
  </w:num>
  <w:num w:numId="50">
    <w:abstractNumId w:val="1"/>
  </w:num>
  <w:num w:numId="51">
    <w:abstractNumId w:val="39"/>
  </w:num>
  <w:num w:numId="52">
    <w:abstractNumId w:val="29"/>
  </w:num>
  <w:num w:numId="53">
    <w:abstractNumId w:val="41"/>
  </w:num>
  <w:num w:numId="54">
    <w:abstractNumId w:val="5"/>
  </w:num>
  <w:num w:numId="55">
    <w:abstractNumId w:val="24"/>
  </w:num>
  <w:num w:numId="56">
    <w:abstractNumId w:val="20"/>
  </w:num>
  <w:num w:numId="57">
    <w:abstractNumId w:val="45"/>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y Bhakta">
    <w15:presenceInfo w15:providerId="AD" w15:userId="S-1-5-21-2559334742-469970549-2024990295-191131"/>
  </w15:person>
  <w15:person w15:author="Ramanathan Dharmarajan">
    <w15:presenceInfo w15:providerId="AD" w15:userId="S-1-5-21-4100918431-2988746053-1427904620-11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6B"/>
    <w:rsid w:val="000016DB"/>
    <w:rsid w:val="0000282B"/>
    <w:rsid w:val="000028C8"/>
    <w:rsid w:val="000028EC"/>
    <w:rsid w:val="00005902"/>
    <w:rsid w:val="00005AF6"/>
    <w:rsid w:val="0001002B"/>
    <w:rsid w:val="00010806"/>
    <w:rsid w:val="00010E8D"/>
    <w:rsid w:val="00011250"/>
    <w:rsid w:val="00011706"/>
    <w:rsid w:val="00011772"/>
    <w:rsid w:val="00013F71"/>
    <w:rsid w:val="000173BF"/>
    <w:rsid w:val="00017B87"/>
    <w:rsid w:val="00024252"/>
    <w:rsid w:val="000245B5"/>
    <w:rsid w:val="00024C62"/>
    <w:rsid w:val="00025A2A"/>
    <w:rsid w:val="00026091"/>
    <w:rsid w:val="00026377"/>
    <w:rsid w:val="00027183"/>
    <w:rsid w:val="00027431"/>
    <w:rsid w:val="00030B84"/>
    <w:rsid w:val="00032AAA"/>
    <w:rsid w:val="00033EA1"/>
    <w:rsid w:val="00034BB7"/>
    <w:rsid w:val="0003746D"/>
    <w:rsid w:val="0004020F"/>
    <w:rsid w:val="00040A25"/>
    <w:rsid w:val="000436CB"/>
    <w:rsid w:val="000446F2"/>
    <w:rsid w:val="00044E8D"/>
    <w:rsid w:val="000508ED"/>
    <w:rsid w:val="00052E17"/>
    <w:rsid w:val="00054D86"/>
    <w:rsid w:val="00054F46"/>
    <w:rsid w:val="00055387"/>
    <w:rsid w:val="00056947"/>
    <w:rsid w:val="00056F2D"/>
    <w:rsid w:val="000576FC"/>
    <w:rsid w:val="00057E54"/>
    <w:rsid w:val="00061A8E"/>
    <w:rsid w:val="00061ED3"/>
    <w:rsid w:val="00064CB3"/>
    <w:rsid w:val="00064F32"/>
    <w:rsid w:val="00070101"/>
    <w:rsid w:val="00070813"/>
    <w:rsid w:val="00070899"/>
    <w:rsid w:val="00070BEE"/>
    <w:rsid w:val="00070E4F"/>
    <w:rsid w:val="00072040"/>
    <w:rsid w:val="00076DF4"/>
    <w:rsid w:val="00076F51"/>
    <w:rsid w:val="0008524C"/>
    <w:rsid w:val="00086F7F"/>
    <w:rsid w:val="0009074D"/>
    <w:rsid w:val="00090C25"/>
    <w:rsid w:val="0009592B"/>
    <w:rsid w:val="000968C6"/>
    <w:rsid w:val="000A02F3"/>
    <w:rsid w:val="000A250E"/>
    <w:rsid w:val="000A5F91"/>
    <w:rsid w:val="000A63C9"/>
    <w:rsid w:val="000B1742"/>
    <w:rsid w:val="000B3765"/>
    <w:rsid w:val="000B655B"/>
    <w:rsid w:val="000B7E2A"/>
    <w:rsid w:val="000C0000"/>
    <w:rsid w:val="000C06A6"/>
    <w:rsid w:val="000C18CC"/>
    <w:rsid w:val="000C18E0"/>
    <w:rsid w:val="000C1965"/>
    <w:rsid w:val="000C687D"/>
    <w:rsid w:val="000C717B"/>
    <w:rsid w:val="000C7517"/>
    <w:rsid w:val="000C7ED1"/>
    <w:rsid w:val="000D1B5A"/>
    <w:rsid w:val="000D2459"/>
    <w:rsid w:val="000D2FED"/>
    <w:rsid w:val="000D789A"/>
    <w:rsid w:val="000D7CB8"/>
    <w:rsid w:val="000E05AE"/>
    <w:rsid w:val="000E17B7"/>
    <w:rsid w:val="000E3505"/>
    <w:rsid w:val="000E3FAB"/>
    <w:rsid w:val="000E460C"/>
    <w:rsid w:val="000E4B5F"/>
    <w:rsid w:val="000E5EE2"/>
    <w:rsid w:val="000E706D"/>
    <w:rsid w:val="000F130A"/>
    <w:rsid w:val="000F475A"/>
    <w:rsid w:val="000F49D0"/>
    <w:rsid w:val="000F4FD8"/>
    <w:rsid w:val="000F7388"/>
    <w:rsid w:val="00106214"/>
    <w:rsid w:val="00107242"/>
    <w:rsid w:val="001077BF"/>
    <w:rsid w:val="001104AB"/>
    <w:rsid w:val="00111CC5"/>
    <w:rsid w:val="00112B59"/>
    <w:rsid w:val="00113223"/>
    <w:rsid w:val="001150D1"/>
    <w:rsid w:val="001156EF"/>
    <w:rsid w:val="001206F7"/>
    <w:rsid w:val="001236C1"/>
    <w:rsid w:val="00123D62"/>
    <w:rsid w:val="00126163"/>
    <w:rsid w:val="00126EC1"/>
    <w:rsid w:val="001335BA"/>
    <w:rsid w:val="00133EE8"/>
    <w:rsid w:val="0013547E"/>
    <w:rsid w:val="00135CED"/>
    <w:rsid w:val="00136BAD"/>
    <w:rsid w:val="00136FA7"/>
    <w:rsid w:val="0013702F"/>
    <w:rsid w:val="00140B30"/>
    <w:rsid w:val="00142B86"/>
    <w:rsid w:val="00142DFF"/>
    <w:rsid w:val="00147155"/>
    <w:rsid w:val="00153CB3"/>
    <w:rsid w:val="00154658"/>
    <w:rsid w:val="00154C3B"/>
    <w:rsid w:val="00156434"/>
    <w:rsid w:val="00160158"/>
    <w:rsid w:val="001623B0"/>
    <w:rsid w:val="00163269"/>
    <w:rsid w:val="0016360F"/>
    <w:rsid w:val="00164E1F"/>
    <w:rsid w:val="00165357"/>
    <w:rsid w:val="0017054F"/>
    <w:rsid w:val="00171FB1"/>
    <w:rsid w:val="001722B7"/>
    <w:rsid w:val="001724A7"/>
    <w:rsid w:val="001727D9"/>
    <w:rsid w:val="00172BC7"/>
    <w:rsid w:val="00172EE5"/>
    <w:rsid w:val="0017373D"/>
    <w:rsid w:val="00174BB4"/>
    <w:rsid w:val="0017541E"/>
    <w:rsid w:val="00175D14"/>
    <w:rsid w:val="0017687B"/>
    <w:rsid w:val="00181148"/>
    <w:rsid w:val="001811EE"/>
    <w:rsid w:val="001823A1"/>
    <w:rsid w:val="0018281D"/>
    <w:rsid w:val="00182BA0"/>
    <w:rsid w:val="00185AD4"/>
    <w:rsid w:val="00187505"/>
    <w:rsid w:val="001979AF"/>
    <w:rsid w:val="001A0710"/>
    <w:rsid w:val="001A0784"/>
    <w:rsid w:val="001A0AF4"/>
    <w:rsid w:val="001A0EB4"/>
    <w:rsid w:val="001A1A86"/>
    <w:rsid w:val="001A1C49"/>
    <w:rsid w:val="001A1E41"/>
    <w:rsid w:val="001A279B"/>
    <w:rsid w:val="001A2D77"/>
    <w:rsid w:val="001A34D9"/>
    <w:rsid w:val="001A4974"/>
    <w:rsid w:val="001A5873"/>
    <w:rsid w:val="001A5F62"/>
    <w:rsid w:val="001A60E9"/>
    <w:rsid w:val="001B015E"/>
    <w:rsid w:val="001B2301"/>
    <w:rsid w:val="001B618B"/>
    <w:rsid w:val="001B6EFA"/>
    <w:rsid w:val="001C0B0B"/>
    <w:rsid w:val="001C1338"/>
    <w:rsid w:val="001C33D5"/>
    <w:rsid w:val="001C4140"/>
    <w:rsid w:val="001C4598"/>
    <w:rsid w:val="001C5A94"/>
    <w:rsid w:val="001D2317"/>
    <w:rsid w:val="001D3223"/>
    <w:rsid w:val="001D339E"/>
    <w:rsid w:val="001D33EF"/>
    <w:rsid w:val="001D45B5"/>
    <w:rsid w:val="001D5AB3"/>
    <w:rsid w:val="001D690E"/>
    <w:rsid w:val="001E004D"/>
    <w:rsid w:val="001E0519"/>
    <w:rsid w:val="001E0829"/>
    <w:rsid w:val="001E0B18"/>
    <w:rsid w:val="001E1320"/>
    <w:rsid w:val="001E1DA8"/>
    <w:rsid w:val="001E3944"/>
    <w:rsid w:val="001E3C51"/>
    <w:rsid w:val="001E556A"/>
    <w:rsid w:val="001F05CE"/>
    <w:rsid w:val="001F08AC"/>
    <w:rsid w:val="001F11B9"/>
    <w:rsid w:val="001F1905"/>
    <w:rsid w:val="001F2943"/>
    <w:rsid w:val="001F40DE"/>
    <w:rsid w:val="001F4A65"/>
    <w:rsid w:val="001F74ED"/>
    <w:rsid w:val="00201852"/>
    <w:rsid w:val="00201BA8"/>
    <w:rsid w:val="00203776"/>
    <w:rsid w:val="00205C45"/>
    <w:rsid w:val="0020656E"/>
    <w:rsid w:val="0021035B"/>
    <w:rsid w:val="002109D9"/>
    <w:rsid w:val="00210A9D"/>
    <w:rsid w:val="00211153"/>
    <w:rsid w:val="0021237A"/>
    <w:rsid w:val="0021304C"/>
    <w:rsid w:val="00214433"/>
    <w:rsid w:val="002161B3"/>
    <w:rsid w:val="002167B4"/>
    <w:rsid w:val="002215B0"/>
    <w:rsid w:val="00221F9B"/>
    <w:rsid w:val="00222342"/>
    <w:rsid w:val="002246AA"/>
    <w:rsid w:val="00227E3F"/>
    <w:rsid w:val="0023254A"/>
    <w:rsid w:val="002344FB"/>
    <w:rsid w:val="0023491C"/>
    <w:rsid w:val="00235677"/>
    <w:rsid w:val="00236216"/>
    <w:rsid w:val="00236280"/>
    <w:rsid w:val="002405CD"/>
    <w:rsid w:val="00240B74"/>
    <w:rsid w:val="00243B62"/>
    <w:rsid w:val="002448DA"/>
    <w:rsid w:val="00245E24"/>
    <w:rsid w:val="0024675B"/>
    <w:rsid w:val="002469DD"/>
    <w:rsid w:val="00247180"/>
    <w:rsid w:val="002502BD"/>
    <w:rsid w:val="00250300"/>
    <w:rsid w:val="00252319"/>
    <w:rsid w:val="00252859"/>
    <w:rsid w:val="00254671"/>
    <w:rsid w:val="00256AB4"/>
    <w:rsid w:val="002577CD"/>
    <w:rsid w:val="00257D36"/>
    <w:rsid w:val="00257E03"/>
    <w:rsid w:val="0026031A"/>
    <w:rsid w:val="00263C1C"/>
    <w:rsid w:val="002658CA"/>
    <w:rsid w:val="002674D2"/>
    <w:rsid w:val="00271415"/>
    <w:rsid w:val="00272891"/>
    <w:rsid w:val="00274FBE"/>
    <w:rsid w:val="002762E1"/>
    <w:rsid w:val="002811BC"/>
    <w:rsid w:val="00283DE8"/>
    <w:rsid w:val="0028440A"/>
    <w:rsid w:val="002846AC"/>
    <w:rsid w:val="00284B34"/>
    <w:rsid w:val="00285552"/>
    <w:rsid w:val="00285966"/>
    <w:rsid w:val="00285A0D"/>
    <w:rsid w:val="00286CE4"/>
    <w:rsid w:val="00287D5F"/>
    <w:rsid w:val="00290ED8"/>
    <w:rsid w:val="00291535"/>
    <w:rsid w:val="00292CC6"/>
    <w:rsid w:val="002935D3"/>
    <w:rsid w:val="00293BAE"/>
    <w:rsid w:val="002954F8"/>
    <w:rsid w:val="00295C07"/>
    <w:rsid w:val="002965C2"/>
    <w:rsid w:val="00296B49"/>
    <w:rsid w:val="002A03FC"/>
    <w:rsid w:val="002A10D7"/>
    <w:rsid w:val="002A1843"/>
    <w:rsid w:val="002A3C38"/>
    <w:rsid w:val="002A3D26"/>
    <w:rsid w:val="002A523E"/>
    <w:rsid w:val="002B137C"/>
    <w:rsid w:val="002B1ADF"/>
    <w:rsid w:val="002B502E"/>
    <w:rsid w:val="002B5398"/>
    <w:rsid w:val="002B5858"/>
    <w:rsid w:val="002B657B"/>
    <w:rsid w:val="002B6994"/>
    <w:rsid w:val="002C14C6"/>
    <w:rsid w:val="002C2853"/>
    <w:rsid w:val="002C444C"/>
    <w:rsid w:val="002C458F"/>
    <w:rsid w:val="002C6396"/>
    <w:rsid w:val="002C6C20"/>
    <w:rsid w:val="002C6C7A"/>
    <w:rsid w:val="002C7DB0"/>
    <w:rsid w:val="002C7F78"/>
    <w:rsid w:val="002D01F2"/>
    <w:rsid w:val="002D4515"/>
    <w:rsid w:val="002D525B"/>
    <w:rsid w:val="002D5277"/>
    <w:rsid w:val="002D71FA"/>
    <w:rsid w:val="002D73AF"/>
    <w:rsid w:val="002E2305"/>
    <w:rsid w:val="002E285C"/>
    <w:rsid w:val="002E3D89"/>
    <w:rsid w:val="002E4FD9"/>
    <w:rsid w:val="002E549F"/>
    <w:rsid w:val="002E5B58"/>
    <w:rsid w:val="002E600B"/>
    <w:rsid w:val="002E671E"/>
    <w:rsid w:val="002E6C70"/>
    <w:rsid w:val="002E70AC"/>
    <w:rsid w:val="002F1437"/>
    <w:rsid w:val="002F1DC7"/>
    <w:rsid w:val="002F3943"/>
    <w:rsid w:val="002F3A6D"/>
    <w:rsid w:val="002F4C6B"/>
    <w:rsid w:val="002F4E34"/>
    <w:rsid w:val="002F59EB"/>
    <w:rsid w:val="002F6A42"/>
    <w:rsid w:val="002F74C5"/>
    <w:rsid w:val="002F79E7"/>
    <w:rsid w:val="002F7DA5"/>
    <w:rsid w:val="003003EC"/>
    <w:rsid w:val="003029C7"/>
    <w:rsid w:val="003035E3"/>
    <w:rsid w:val="0030363A"/>
    <w:rsid w:val="00307380"/>
    <w:rsid w:val="003107ED"/>
    <w:rsid w:val="003136DD"/>
    <w:rsid w:val="003138E1"/>
    <w:rsid w:val="003151A0"/>
    <w:rsid w:val="00315448"/>
    <w:rsid w:val="00315CB8"/>
    <w:rsid w:val="003175BE"/>
    <w:rsid w:val="00317970"/>
    <w:rsid w:val="00317EB0"/>
    <w:rsid w:val="00322206"/>
    <w:rsid w:val="00331DCE"/>
    <w:rsid w:val="00332573"/>
    <w:rsid w:val="003325A4"/>
    <w:rsid w:val="00332700"/>
    <w:rsid w:val="003353B1"/>
    <w:rsid w:val="003358BD"/>
    <w:rsid w:val="00341066"/>
    <w:rsid w:val="00343529"/>
    <w:rsid w:val="00343E73"/>
    <w:rsid w:val="00344E88"/>
    <w:rsid w:val="00345D80"/>
    <w:rsid w:val="00346943"/>
    <w:rsid w:val="003471D4"/>
    <w:rsid w:val="00347298"/>
    <w:rsid w:val="00350BF1"/>
    <w:rsid w:val="00351BEF"/>
    <w:rsid w:val="00353C49"/>
    <w:rsid w:val="003540B1"/>
    <w:rsid w:val="00354F68"/>
    <w:rsid w:val="003557E9"/>
    <w:rsid w:val="003560BA"/>
    <w:rsid w:val="003561E1"/>
    <w:rsid w:val="00357BCA"/>
    <w:rsid w:val="00361954"/>
    <w:rsid w:val="00362D7D"/>
    <w:rsid w:val="00364739"/>
    <w:rsid w:val="003649FC"/>
    <w:rsid w:val="00364CC6"/>
    <w:rsid w:val="003650F6"/>
    <w:rsid w:val="0036680C"/>
    <w:rsid w:val="0036726C"/>
    <w:rsid w:val="00371511"/>
    <w:rsid w:val="00371EBC"/>
    <w:rsid w:val="00373E04"/>
    <w:rsid w:val="00375481"/>
    <w:rsid w:val="00375F7A"/>
    <w:rsid w:val="00380E5C"/>
    <w:rsid w:val="0038105A"/>
    <w:rsid w:val="003812DF"/>
    <w:rsid w:val="003832D2"/>
    <w:rsid w:val="00383B2E"/>
    <w:rsid w:val="003845E5"/>
    <w:rsid w:val="00386938"/>
    <w:rsid w:val="00386B3A"/>
    <w:rsid w:val="00387CD6"/>
    <w:rsid w:val="00391267"/>
    <w:rsid w:val="00393137"/>
    <w:rsid w:val="00394262"/>
    <w:rsid w:val="003953E4"/>
    <w:rsid w:val="0039615F"/>
    <w:rsid w:val="00397406"/>
    <w:rsid w:val="003A1CC5"/>
    <w:rsid w:val="003A3170"/>
    <w:rsid w:val="003A360E"/>
    <w:rsid w:val="003A4262"/>
    <w:rsid w:val="003B0C0B"/>
    <w:rsid w:val="003B3748"/>
    <w:rsid w:val="003B6256"/>
    <w:rsid w:val="003B7BA2"/>
    <w:rsid w:val="003B7F01"/>
    <w:rsid w:val="003C1E6D"/>
    <w:rsid w:val="003C7A9B"/>
    <w:rsid w:val="003D0369"/>
    <w:rsid w:val="003D0442"/>
    <w:rsid w:val="003D11D5"/>
    <w:rsid w:val="003D17FF"/>
    <w:rsid w:val="003D2094"/>
    <w:rsid w:val="003D2871"/>
    <w:rsid w:val="003D2981"/>
    <w:rsid w:val="003D5B83"/>
    <w:rsid w:val="003D6979"/>
    <w:rsid w:val="003E1E82"/>
    <w:rsid w:val="003E248A"/>
    <w:rsid w:val="003E3240"/>
    <w:rsid w:val="003E6E47"/>
    <w:rsid w:val="003F0623"/>
    <w:rsid w:val="003F33DE"/>
    <w:rsid w:val="003F3A41"/>
    <w:rsid w:val="003F67E9"/>
    <w:rsid w:val="003F6BC8"/>
    <w:rsid w:val="003F7A83"/>
    <w:rsid w:val="0040101B"/>
    <w:rsid w:val="00401031"/>
    <w:rsid w:val="004023B7"/>
    <w:rsid w:val="00402EAE"/>
    <w:rsid w:val="004045A0"/>
    <w:rsid w:val="0040497F"/>
    <w:rsid w:val="00407D0A"/>
    <w:rsid w:val="00410AA1"/>
    <w:rsid w:val="00413BB7"/>
    <w:rsid w:val="00413CDB"/>
    <w:rsid w:val="00415051"/>
    <w:rsid w:val="00416E34"/>
    <w:rsid w:val="004175C9"/>
    <w:rsid w:val="004200FE"/>
    <w:rsid w:val="0042064F"/>
    <w:rsid w:val="00420AA2"/>
    <w:rsid w:val="00421183"/>
    <w:rsid w:val="00421BA6"/>
    <w:rsid w:val="00421C17"/>
    <w:rsid w:val="004232BD"/>
    <w:rsid w:val="00425414"/>
    <w:rsid w:val="00426CDE"/>
    <w:rsid w:val="004276BE"/>
    <w:rsid w:val="004316A5"/>
    <w:rsid w:val="00433EA1"/>
    <w:rsid w:val="00437038"/>
    <w:rsid w:val="004370BA"/>
    <w:rsid w:val="00437A91"/>
    <w:rsid w:val="00441957"/>
    <w:rsid w:val="00443D32"/>
    <w:rsid w:val="004469DD"/>
    <w:rsid w:val="004476B2"/>
    <w:rsid w:val="00447CE5"/>
    <w:rsid w:val="00447D6E"/>
    <w:rsid w:val="0045048F"/>
    <w:rsid w:val="0045181B"/>
    <w:rsid w:val="00452133"/>
    <w:rsid w:val="00452C7A"/>
    <w:rsid w:val="00455B39"/>
    <w:rsid w:val="004561D8"/>
    <w:rsid w:val="00456B53"/>
    <w:rsid w:val="00461ACC"/>
    <w:rsid w:val="00461D62"/>
    <w:rsid w:val="0046286E"/>
    <w:rsid w:val="00464950"/>
    <w:rsid w:val="004673A2"/>
    <w:rsid w:val="00470198"/>
    <w:rsid w:val="00470BDD"/>
    <w:rsid w:val="00471234"/>
    <w:rsid w:val="00472250"/>
    <w:rsid w:val="00473C4E"/>
    <w:rsid w:val="0047437C"/>
    <w:rsid w:val="004756B7"/>
    <w:rsid w:val="00477522"/>
    <w:rsid w:val="00480E7B"/>
    <w:rsid w:val="004818B4"/>
    <w:rsid w:val="00483EB3"/>
    <w:rsid w:val="004840BB"/>
    <w:rsid w:val="004843E5"/>
    <w:rsid w:val="00484BF6"/>
    <w:rsid w:val="00484F4D"/>
    <w:rsid w:val="004871E0"/>
    <w:rsid w:val="0049052C"/>
    <w:rsid w:val="00493457"/>
    <w:rsid w:val="00494628"/>
    <w:rsid w:val="00494A8E"/>
    <w:rsid w:val="0049566B"/>
    <w:rsid w:val="0049660E"/>
    <w:rsid w:val="00497338"/>
    <w:rsid w:val="004A1650"/>
    <w:rsid w:val="004A6E41"/>
    <w:rsid w:val="004A71F0"/>
    <w:rsid w:val="004A72E4"/>
    <w:rsid w:val="004B1184"/>
    <w:rsid w:val="004B22E9"/>
    <w:rsid w:val="004B4A3A"/>
    <w:rsid w:val="004B5CE5"/>
    <w:rsid w:val="004B678D"/>
    <w:rsid w:val="004B750E"/>
    <w:rsid w:val="004C181E"/>
    <w:rsid w:val="004C2244"/>
    <w:rsid w:val="004C2274"/>
    <w:rsid w:val="004C23F1"/>
    <w:rsid w:val="004C284A"/>
    <w:rsid w:val="004C53AE"/>
    <w:rsid w:val="004C6585"/>
    <w:rsid w:val="004C696C"/>
    <w:rsid w:val="004C76A8"/>
    <w:rsid w:val="004D069A"/>
    <w:rsid w:val="004D30E3"/>
    <w:rsid w:val="004D393F"/>
    <w:rsid w:val="004D4092"/>
    <w:rsid w:val="004D6A1C"/>
    <w:rsid w:val="004D7782"/>
    <w:rsid w:val="004E01F5"/>
    <w:rsid w:val="004E297E"/>
    <w:rsid w:val="004E5021"/>
    <w:rsid w:val="004E59E0"/>
    <w:rsid w:val="004E6D29"/>
    <w:rsid w:val="004E76CA"/>
    <w:rsid w:val="004F1125"/>
    <w:rsid w:val="004F1698"/>
    <w:rsid w:val="004F275C"/>
    <w:rsid w:val="004F27D4"/>
    <w:rsid w:val="004F3E3D"/>
    <w:rsid w:val="00500C4E"/>
    <w:rsid w:val="00501FAE"/>
    <w:rsid w:val="0050225D"/>
    <w:rsid w:val="00502BFC"/>
    <w:rsid w:val="005033AD"/>
    <w:rsid w:val="00503950"/>
    <w:rsid w:val="005045FF"/>
    <w:rsid w:val="0050551E"/>
    <w:rsid w:val="00505CEC"/>
    <w:rsid w:val="00506628"/>
    <w:rsid w:val="0050769C"/>
    <w:rsid w:val="0051020F"/>
    <w:rsid w:val="00512364"/>
    <w:rsid w:val="00512A1B"/>
    <w:rsid w:val="00513CAB"/>
    <w:rsid w:val="00514EEC"/>
    <w:rsid w:val="005157EF"/>
    <w:rsid w:val="005168BE"/>
    <w:rsid w:val="00516CF5"/>
    <w:rsid w:val="00517162"/>
    <w:rsid w:val="00517941"/>
    <w:rsid w:val="00517A85"/>
    <w:rsid w:val="00517FD2"/>
    <w:rsid w:val="0052047C"/>
    <w:rsid w:val="0052195F"/>
    <w:rsid w:val="00523597"/>
    <w:rsid w:val="00523736"/>
    <w:rsid w:val="0052443C"/>
    <w:rsid w:val="0052533D"/>
    <w:rsid w:val="005255C9"/>
    <w:rsid w:val="00527EBA"/>
    <w:rsid w:val="00532530"/>
    <w:rsid w:val="00532B16"/>
    <w:rsid w:val="00532B41"/>
    <w:rsid w:val="0053351F"/>
    <w:rsid w:val="00533FB3"/>
    <w:rsid w:val="0053584E"/>
    <w:rsid w:val="00535CA4"/>
    <w:rsid w:val="0054422B"/>
    <w:rsid w:val="005458FF"/>
    <w:rsid w:val="005466AF"/>
    <w:rsid w:val="005476F6"/>
    <w:rsid w:val="005513CE"/>
    <w:rsid w:val="00551D72"/>
    <w:rsid w:val="00552202"/>
    <w:rsid w:val="0055288E"/>
    <w:rsid w:val="00552B07"/>
    <w:rsid w:val="00552F80"/>
    <w:rsid w:val="005540B6"/>
    <w:rsid w:val="005545DA"/>
    <w:rsid w:val="00554E23"/>
    <w:rsid w:val="005552C3"/>
    <w:rsid w:val="00555944"/>
    <w:rsid w:val="005562A7"/>
    <w:rsid w:val="0055777F"/>
    <w:rsid w:val="00560378"/>
    <w:rsid w:val="00560446"/>
    <w:rsid w:val="00560934"/>
    <w:rsid w:val="00560D95"/>
    <w:rsid w:val="00561E6E"/>
    <w:rsid w:val="00561F0F"/>
    <w:rsid w:val="0056277A"/>
    <w:rsid w:val="005628AA"/>
    <w:rsid w:val="00562ABF"/>
    <w:rsid w:val="00563E58"/>
    <w:rsid w:val="005648A9"/>
    <w:rsid w:val="00564960"/>
    <w:rsid w:val="00565F5B"/>
    <w:rsid w:val="0056793C"/>
    <w:rsid w:val="00570654"/>
    <w:rsid w:val="00570F38"/>
    <w:rsid w:val="005718D1"/>
    <w:rsid w:val="005720F2"/>
    <w:rsid w:val="00572514"/>
    <w:rsid w:val="0057253F"/>
    <w:rsid w:val="005729C8"/>
    <w:rsid w:val="00572D2F"/>
    <w:rsid w:val="005734A4"/>
    <w:rsid w:val="00582E80"/>
    <w:rsid w:val="00584D7D"/>
    <w:rsid w:val="00585C4D"/>
    <w:rsid w:val="00585F1A"/>
    <w:rsid w:val="005909BE"/>
    <w:rsid w:val="005918D7"/>
    <w:rsid w:val="00593ECD"/>
    <w:rsid w:val="00594EF5"/>
    <w:rsid w:val="0059511C"/>
    <w:rsid w:val="005978C2"/>
    <w:rsid w:val="005A0E53"/>
    <w:rsid w:val="005A1078"/>
    <w:rsid w:val="005A1AB9"/>
    <w:rsid w:val="005A4658"/>
    <w:rsid w:val="005A496B"/>
    <w:rsid w:val="005A5241"/>
    <w:rsid w:val="005B0273"/>
    <w:rsid w:val="005B28C1"/>
    <w:rsid w:val="005B6344"/>
    <w:rsid w:val="005B7110"/>
    <w:rsid w:val="005C1C74"/>
    <w:rsid w:val="005C1FB2"/>
    <w:rsid w:val="005C24A6"/>
    <w:rsid w:val="005C2AA5"/>
    <w:rsid w:val="005C2E48"/>
    <w:rsid w:val="005C32C4"/>
    <w:rsid w:val="005C34D1"/>
    <w:rsid w:val="005C3B99"/>
    <w:rsid w:val="005C3F23"/>
    <w:rsid w:val="005C41F2"/>
    <w:rsid w:val="005C6526"/>
    <w:rsid w:val="005D0D39"/>
    <w:rsid w:val="005D0EBC"/>
    <w:rsid w:val="005D1043"/>
    <w:rsid w:val="005D2A3C"/>
    <w:rsid w:val="005D2C4F"/>
    <w:rsid w:val="005D33E0"/>
    <w:rsid w:val="005D3E05"/>
    <w:rsid w:val="005D4DD7"/>
    <w:rsid w:val="005D567E"/>
    <w:rsid w:val="005E00C9"/>
    <w:rsid w:val="005E12A9"/>
    <w:rsid w:val="005E29F4"/>
    <w:rsid w:val="005E43BB"/>
    <w:rsid w:val="005E5377"/>
    <w:rsid w:val="005E7435"/>
    <w:rsid w:val="005E751D"/>
    <w:rsid w:val="005E76FF"/>
    <w:rsid w:val="005F139E"/>
    <w:rsid w:val="005F1C47"/>
    <w:rsid w:val="005F53D8"/>
    <w:rsid w:val="005F5CD2"/>
    <w:rsid w:val="005F6547"/>
    <w:rsid w:val="005F69D5"/>
    <w:rsid w:val="005F7CBE"/>
    <w:rsid w:val="006022E7"/>
    <w:rsid w:val="00602353"/>
    <w:rsid w:val="00602799"/>
    <w:rsid w:val="00602F18"/>
    <w:rsid w:val="00604786"/>
    <w:rsid w:val="00607C30"/>
    <w:rsid w:val="006110F3"/>
    <w:rsid w:val="00611257"/>
    <w:rsid w:val="00612041"/>
    <w:rsid w:val="00612B4A"/>
    <w:rsid w:val="00614AFF"/>
    <w:rsid w:val="00620726"/>
    <w:rsid w:val="006217F8"/>
    <w:rsid w:val="00621ABA"/>
    <w:rsid w:val="00622B89"/>
    <w:rsid w:val="0062322A"/>
    <w:rsid w:val="00625FAA"/>
    <w:rsid w:val="00631157"/>
    <w:rsid w:val="00637110"/>
    <w:rsid w:val="006404E6"/>
    <w:rsid w:val="0064299C"/>
    <w:rsid w:val="00642B27"/>
    <w:rsid w:val="0064319E"/>
    <w:rsid w:val="00643E7A"/>
    <w:rsid w:val="0064680F"/>
    <w:rsid w:val="0064729D"/>
    <w:rsid w:val="00647ABE"/>
    <w:rsid w:val="00647CCB"/>
    <w:rsid w:val="006505AB"/>
    <w:rsid w:val="006516BA"/>
    <w:rsid w:val="00651CA8"/>
    <w:rsid w:val="00652885"/>
    <w:rsid w:val="006548D4"/>
    <w:rsid w:val="006566F4"/>
    <w:rsid w:val="00657258"/>
    <w:rsid w:val="006602B8"/>
    <w:rsid w:val="00662048"/>
    <w:rsid w:val="00664B05"/>
    <w:rsid w:val="00664EFF"/>
    <w:rsid w:val="00665069"/>
    <w:rsid w:val="00665C04"/>
    <w:rsid w:val="0066682D"/>
    <w:rsid w:val="00672106"/>
    <w:rsid w:val="00673C19"/>
    <w:rsid w:val="006746FE"/>
    <w:rsid w:val="00676C70"/>
    <w:rsid w:val="00676E9F"/>
    <w:rsid w:val="00680934"/>
    <w:rsid w:val="00681C75"/>
    <w:rsid w:val="00684274"/>
    <w:rsid w:val="00685D5C"/>
    <w:rsid w:val="00691472"/>
    <w:rsid w:val="0069264D"/>
    <w:rsid w:val="00692845"/>
    <w:rsid w:val="00692C46"/>
    <w:rsid w:val="00693D18"/>
    <w:rsid w:val="0069532C"/>
    <w:rsid w:val="0069578B"/>
    <w:rsid w:val="00696080"/>
    <w:rsid w:val="00697345"/>
    <w:rsid w:val="006977F1"/>
    <w:rsid w:val="00697868"/>
    <w:rsid w:val="006A055F"/>
    <w:rsid w:val="006A126F"/>
    <w:rsid w:val="006A14E9"/>
    <w:rsid w:val="006A2623"/>
    <w:rsid w:val="006A2A65"/>
    <w:rsid w:val="006A5293"/>
    <w:rsid w:val="006A67E4"/>
    <w:rsid w:val="006A6D15"/>
    <w:rsid w:val="006A6FBE"/>
    <w:rsid w:val="006B02F4"/>
    <w:rsid w:val="006B0DF3"/>
    <w:rsid w:val="006B0F11"/>
    <w:rsid w:val="006B1484"/>
    <w:rsid w:val="006B1E1D"/>
    <w:rsid w:val="006B27FA"/>
    <w:rsid w:val="006B29C5"/>
    <w:rsid w:val="006B3320"/>
    <w:rsid w:val="006B4A48"/>
    <w:rsid w:val="006B516E"/>
    <w:rsid w:val="006C2C55"/>
    <w:rsid w:val="006C430A"/>
    <w:rsid w:val="006C77C5"/>
    <w:rsid w:val="006D1AD2"/>
    <w:rsid w:val="006D2809"/>
    <w:rsid w:val="006D4C78"/>
    <w:rsid w:val="006D5560"/>
    <w:rsid w:val="006D7E3D"/>
    <w:rsid w:val="006E08D2"/>
    <w:rsid w:val="006E27A3"/>
    <w:rsid w:val="006E3342"/>
    <w:rsid w:val="006E33B3"/>
    <w:rsid w:val="006E4B12"/>
    <w:rsid w:val="006E4B25"/>
    <w:rsid w:val="006E53BA"/>
    <w:rsid w:val="006E65D0"/>
    <w:rsid w:val="006F1B21"/>
    <w:rsid w:val="006F21E8"/>
    <w:rsid w:val="006F2FE6"/>
    <w:rsid w:val="006F53BE"/>
    <w:rsid w:val="006F741F"/>
    <w:rsid w:val="006F78D5"/>
    <w:rsid w:val="0070091B"/>
    <w:rsid w:val="0070433B"/>
    <w:rsid w:val="007048AC"/>
    <w:rsid w:val="00706510"/>
    <w:rsid w:val="00706875"/>
    <w:rsid w:val="00706F88"/>
    <w:rsid w:val="00707E5D"/>
    <w:rsid w:val="00710C88"/>
    <w:rsid w:val="0071167B"/>
    <w:rsid w:val="007129C1"/>
    <w:rsid w:val="007142AF"/>
    <w:rsid w:val="007142D7"/>
    <w:rsid w:val="007154E1"/>
    <w:rsid w:val="00716D92"/>
    <w:rsid w:val="00720DA1"/>
    <w:rsid w:val="00721483"/>
    <w:rsid w:val="007238C4"/>
    <w:rsid w:val="00725D32"/>
    <w:rsid w:val="00726338"/>
    <w:rsid w:val="00726AD5"/>
    <w:rsid w:val="00726F57"/>
    <w:rsid w:val="00733C7D"/>
    <w:rsid w:val="00735232"/>
    <w:rsid w:val="00740761"/>
    <w:rsid w:val="00740AA4"/>
    <w:rsid w:val="00742366"/>
    <w:rsid w:val="00745F77"/>
    <w:rsid w:val="007461CA"/>
    <w:rsid w:val="007464DE"/>
    <w:rsid w:val="00747053"/>
    <w:rsid w:val="0074791C"/>
    <w:rsid w:val="007503F0"/>
    <w:rsid w:val="007516BB"/>
    <w:rsid w:val="007529EA"/>
    <w:rsid w:val="00753689"/>
    <w:rsid w:val="00755A45"/>
    <w:rsid w:val="0076063F"/>
    <w:rsid w:val="00760CDC"/>
    <w:rsid w:val="0076430F"/>
    <w:rsid w:val="007647D5"/>
    <w:rsid w:val="00764D0D"/>
    <w:rsid w:val="00771717"/>
    <w:rsid w:val="007755A5"/>
    <w:rsid w:val="00776202"/>
    <w:rsid w:val="00776451"/>
    <w:rsid w:val="00777C53"/>
    <w:rsid w:val="00783985"/>
    <w:rsid w:val="00784C6A"/>
    <w:rsid w:val="007851AD"/>
    <w:rsid w:val="007852AC"/>
    <w:rsid w:val="00785640"/>
    <w:rsid w:val="00785D7C"/>
    <w:rsid w:val="00786E92"/>
    <w:rsid w:val="00790410"/>
    <w:rsid w:val="0079217D"/>
    <w:rsid w:val="007927FE"/>
    <w:rsid w:val="007933F1"/>
    <w:rsid w:val="00794BC3"/>
    <w:rsid w:val="0079550A"/>
    <w:rsid w:val="0079776A"/>
    <w:rsid w:val="007A0F56"/>
    <w:rsid w:val="007A1600"/>
    <w:rsid w:val="007A1C73"/>
    <w:rsid w:val="007A5F52"/>
    <w:rsid w:val="007A73BA"/>
    <w:rsid w:val="007B090A"/>
    <w:rsid w:val="007B3071"/>
    <w:rsid w:val="007B3702"/>
    <w:rsid w:val="007B392F"/>
    <w:rsid w:val="007B6ED1"/>
    <w:rsid w:val="007C03CE"/>
    <w:rsid w:val="007C1222"/>
    <w:rsid w:val="007C3437"/>
    <w:rsid w:val="007C3C2A"/>
    <w:rsid w:val="007C534A"/>
    <w:rsid w:val="007C61CC"/>
    <w:rsid w:val="007C76DB"/>
    <w:rsid w:val="007D251A"/>
    <w:rsid w:val="007D4E3B"/>
    <w:rsid w:val="007E0862"/>
    <w:rsid w:val="007E2578"/>
    <w:rsid w:val="007E43F8"/>
    <w:rsid w:val="007E491D"/>
    <w:rsid w:val="007E5076"/>
    <w:rsid w:val="007E5936"/>
    <w:rsid w:val="007E656B"/>
    <w:rsid w:val="007E7504"/>
    <w:rsid w:val="007F2997"/>
    <w:rsid w:val="007F2A67"/>
    <w:rsid w:val="007F33AC"/>
    <w:rsid w:val="007F50E8"/>
    <w:rsid w:val="007F54E2"/>
    <w:rsid w:val="007F7FBA"/>
    <w:rsid w:val="00800319"/>
    <w:rsid w:val="0080044E"/>
    <w:rsid w:val="00800706"/>
    <w:rsid w:val="00800DA6"/>
    <w:rsid w:val="0080189A"/>
    <w:rsid w:val="00801F7F"/>
    <w:rsid w:val="00803B01"/>
    <w:rsid w:val="00803B95"/>
    <w:rsid w:val="00803C2B"/>
    <w:rsid w:val="0080640C"/>
    <w:rsid w:val="00810947"/>
    <w:rsid w:val="00811945"/>
    <w:rsid w:val="00816B65"/>
    <w:rsid w:val="00817CBD"/>
    <w:rsid w:val="00822DB4"/>
    <w:rsid w:val="00824F1C"/>
    <w:rsid w:val="00825213"/>
    <w:rsid w:val="008259CE"/>
    <w:rsid w:val="00826688"/>
    <w:rsid w:val="0083038A"/>
    <w:rsid w:val="008323BC"/>
    <w:rsid w:val="008327EB"/>
    <w:rsid w:val="0083369B"/>
    <w:rsid w:val="008336EE"/>
    <w:rsid w:val="00834662"/>
    <w:rsid w:val="00835C57"/>
    <w:rsid w:val="00835D38"/>
    <w:rsid w:val="00835F9A"/>
    <w:rsid w:val="00842BF4"/>
    <w:rsid w:val="00843763"/>
    <w:rsid w:val="00844C2A"/>
    <w:rsid w:val="00847A4E"/>
    <w:rsid w:val="0085051B"/>
    <w:rsid w:val="00853083"/>
    <w:rsid w:val="008530A1"/>
    <w:rsid w:val="008533BD"/>
    <w:rsid w:val="00855B44"/>
    <w:rsid w:val="00861476"/>
    <w:rsid w:val="008641EF"/>
    <w:rsid w:val="00865E93"/>
    <w:rsid w:val="00866013"/>
    <w:rsid w:val="008676C6"/>
    <w:rsid w:val="00867D8B"/>
    <w:rsid w:val="0087086B"/>
    <w:rsid w:val="00871D79"/>
    <w:rsid w:val="0087393E"/>
    <w:rsid w:val="0087468A"/>
    <w:rsid w:val="00874750"/>
    <w:rsid w:val="00874876"/>
    <w:rsid w:val="00874DD2"/>
    <w:rsid w:val="00875486"/>
    <w:rsid w:val="008759E4"/>
    <w:rsid w:val="00877E9E"/>
    <w:rsid w:val="00880692"/>
    <w:rsid w:val="00881A42"/>
    <w:rsid w:val="00882077"/>
    <w:rsid w:val="00882386"/>
    <w:rsid w:val="00882E49"/>
    <w:rsid w:val="0088361D"/>
    <w:rsid w:val="00883782"/>
    <w:rsid w:val="00883ED9"/>
    <w:rsid w:val="00885E0A"/>
    <w:rsid w:val="0088603B"/>
    <w:rsid w:val="00887742"/>
    <w:rsid w:val="008877AF"/>
    <w:rsid w:val="008878A4"/>
    <w:rsid w:val="00887C38"/>
    <w:rsid w:val="00890EFC"/>
    <w:rsid w:val="00893D10"/>
    <w:rsid w:val="00893FC3"/>
    <w:rsid w:val="0089577B"/>
    <w:rsid w:val="008A331B"/>
    <w:rsid w:val="008A3486"/>
    <w:rsid w:val="008A5893"/>
    <w:rsid w:val="008A6EA6"/>
    <w:rsid w:val="008A7F13"/>
    <w:rsid w:val="008B0A86"/>
    <w:rsid w:val="008B1024"/>
    <w:rsid w:val="008B1357"/>
    <w:rsid w:val="008B170E"/>
    <w:rsid w:val="008B2DF3"/>
    <w:rsid w:val="008B7D2D"/>
    <w:rsid w:val="008C0DF2"/>
    <w:rsid w:val="008C172F"/>
    <w:rsid w:val="008C2E0E"/>
    <w:rsid w:val="008C34F5"/>
    <w:rsid w:val="008C3CBD"/>
    <w:rsid w:val="008C3F4C"/>
    <w:rsid w:val="008C4345"/>
    <w:rsid w:val="008C4DE0"/>
    <w:rsid w:val="008C4EB2"/>
    <w:rsid w:val="008D097B"/>
    <w:rsid w:val="008D16AB"/>
    <w:rsid w:val="008D3930"/>
    <w:rsid w:val="008D4529"/>
    <w:rsid w:val="008D67BF"/>
    <w:rsid w:val="008D67F9"/>
    <w:rsid w:val="008D72F3"/>
    <w:rsid w:val="008E0234"/>
    <w:rsid w:val="008E09DF"/>
    <w:rsid w:val="008E17CC"/>
    <w:rsid w:val="008E25B1"/>
    <w:rsid w:val="008E537B"/>
    <w:rsid w:val="008E56FB"/>
    <w:rsid w:val="008E62F3"/>
    <w:rsid w:val="008E67BE"/>
    <w:rsid w:val="008F2167"/>
    <w:rsid w:val="008F33B4"/>
    <w:rsid w:val="008F546A"/>
    <w:rsid w:val="008F6298"/>
    <w:rsid w:val="008F753B"/>
    <w:rsid w:val="0090077A"/>
    <w:rsid w:val="00900C44"/>
    <w:rsid w:val="00900F47"/>
    <w:rsid w:val="00901CDA"/>
    <w:rsid w:val="009029A3"/>
    <w:rsid w:val="00902D00"/>
    <w:rsid w:val="00903A9E"/>
    <w:rsid w:val="00903C4A"/>
    <w:rsid w:val="00903E95"/>
    <w:rsid w:val="00904224"/>
    <w:rsid w:val="00904790"/>
    <w:rsid w:val="00904ADA"/>
    <w:rsid w:val="00906187"/>
    <w:rsid w:val="00907697"/>
    <w:rsid w:val="00910988"/>
    <w:rsid w:val="00910A69"/>
    <w:rsid w:val="0091111C"/>
    <w:rsid w:val="00912DD2"/>
    <w:rsid w:val="009138A0"/>
    <w:rsid w:val="00913CF3"/>
    <w:rsid w:val="0091424C"/>
    <w:rsid w:val="00916090"/>
    <w:rsid w:val="00916462"/>
    <w:rsid w:val="00917DE4"/>
    <w:rsid w:val="009200DA"/>
    <w:rsid w:val="00920905"/>
    <w:rsid w:val="00922903"/>
    <w:rsid w:val="00922B85"/>
    <w:rsid w:val="009230DD"/>
    <w:rsid w:val="00924578"/>
    <w:rsid w:val="0092758D"/>
    <w:rsid w:val="00930CDC"/>
    <w:rsid w:val="0093148A"/>
    <w:rsid w:val="00931E45"/>
    <w:rsid w:val="00933188"/>
    <w:rsid w:val="00934DE3"/>
    <w:rsid w:val="00935090"/>
    <w:rsid w:val="009358EA"/>
    <w:rsid w:val="00935AF9"/>
    <w:rsid w:val="00937441"/>
    <w:rsid w:val="009403A5"/>
    <w:rsid w:val="00941ACE"/>
    <w:rsid w:val="00946207"/>
    <w:rsid w:val="009500DC"/>
    <w:rsid w:val="009508F4"/>
    <w:rsid w:val="0095138D"/>
    <w:rsid w:val="00951440"/>
    <w:rsid w:val="009517A0"/>
    <w:rsid w:val="00951923"/>
    <w:rsid w:val="00954093"/>
    <w:rsid w:val="00956572"/>
    <w:rsid w:val="0095691D"/>
    <w:rsid w:val="0096022E"/>
    <w:rsid w:val="00961782"/>
    <w:rsid w:val="00964A5F"/>
    <w:rsid w:val="00964C90"/>
    <w:rsid w:val="00965421"/>
    <w:rsid w:val="00966D68"/>
    <w:rsid w:val="009729D2"/>
    <w:rsid w:val="00972C81"/>
    <w:rsid w:val="009748F3"/>
    <w:rsid w:val="0097518D"/>
    <w:rsid w:val="009824E9"/>
    <w:rsid w:val="00982563"/>
    <w:rsid w:val="009826E5"/>
    <w:rsid w:val="00983A3D"/>
    <w:rsid w:val="009844A1"/>
    <w:rsid w:val="00986E20"/>
    <w:rsid w:val="00993881"/>
    <w:rsid w:val="00995479"/>
    <w:rsid w:val="00995CB0"/>
    <w:rsid w:val="00996694"/>
    <w:rsid w:val="00996A11"/>
    <w:rsid w:val="009979BC"/>
    <w:rsid w:val="00997E77"/>
    <w:rsid w:val="009A0A04"/>
    <w:rsid w:val="009A1216"/>
    <w:rsid w:val="009A2320"/>
    <w:rsid w:val="009A2734"/>
    <w:rsid w:val="009A5E52"/>
    <w:rsid w:val="009B01C7"/>
    <w:rsid w:val="009B0FD4"/>
    <w:rsid w:val="009B12EC"/>
    <w:rsid w:val="009B2A02"/>
    <w:rsid w:val="009B2B61"/>
    <w:rsid w:val="009B3AA7"/>
    <w:rsid w:val="009B480A"/>
    <w:rsid w:val="009B5B7B"/>
    <w:rsid w:val="009B5E61"/>
    <w:rsid w:val="009C08F0"/>
    <w:rsid w:val="009C0B95"/>
    <w:rsid w:val="009C1777"/>
    <w:rsid w:val="009C2C86"/>
    <w:rsid w:val="009C2FC8"/>
    <w:rsid w:val="009C3D94"/>
    <w:rsid w:val="009C3DC6"/>
    <w:rsid w:val="009C4F8E"/>
    <w:rsid w:val="009C6FE0"/>
    <w:rsid w:val="009D0753"/>
    <w:rsid w:val="009D0950"/>
    <w:rsid w:val="009D10A4"/>
    <w:rsid w:val="009D4417"/>
    <w:rsid w:val="009D5131"/>
    <w:rsid w:val="009D6A05"/>
    <w:rsid w:val="009D6F71"/>
    <w:rsid w:val="009E0D12"/>
    <w:rsid w:val="009E0FF6"/>
    <w:rsid w:val="009E1802"/>
    <w:rsid w:val="009E1BAA"/>
    <w:rsid w:val="009E1CDE"/>
    <w:rsid w:val="009E2B06"/>
    <w:rsid w:val="009E3829"/>
    <w:rsid w:val="009E51E2"/>
    <w:rsid w:val="009F3C93"/>
    <w:rsid w:val="009F45C4"/>
    <w:rsid w:val="009F6223"/>
    <w:rsid w:val="009F6DB4"/>
    <w:rsid w:val="009F7A61"/>
    <w:rsid w:val="00A009BF"/>
    <w:rsid w:val="00A07808"/>
    <w:rsid w:val="00A10D3F"/>
    <w:rsid w:val="00A11800"/>
    <w:rsid w:val="00A11C16"/>
    <w:rsid w:val="00A13C15"/>
    <w:rsid w:val="00A1423E"/>
    <w:rsid w:val="00A17664"/>
    <w:rsid w:val="00A20504"/>
    <w:rsid w:val="00A20D28"/>
    <w:rsid w:val="00A20FAF"/>
    <w:rsid w:val="00A23097"/>
    <w:rsid w:val="00A24175"/>
    <w:rsid w:val="00A24520"/>
    <w:rsid w:val="00A26471"/>
    <w:rsid w:val="00A27E3A"/>
    <w:rsid w:val="00A31613"/>
    <w:rsid w:val="00A3164A"/>
    <w:rsid w:val="00A32B8F"/>
    <w:rsid w:val="00A32D7F"/>
    <w:rsid w:val="00A367D3"/>
    <w:rsid w:val="00A371A1"/>
    <w:rsid w:val="00A37F42"/>
    <w:rsid w:val="00A40E3E"/>
    <w:rsid w:val="00A4411F"/>
    <w:rsid w:val="00A46592"/>
    <w:rsid w:val="00A500D6"/>
    <w:rsid w:val="00A523FF"/>
    <w:rsid w:val="00A5249F"/>
    <w:rsid w:val="00A5273C"/>
    <w:rsid w:val="00A54756"/>
    <w:rsid w:val="00A54C66"/>
    <w:rsid w:val="00A555C8"/>
    <w:rsid w:val="00A57318"/>
    <w:rsid w:val="00A57D36"/>
    <w:rsid w:val="00A61BB6"/>
    <w:rsid w:val="00A62914"/>
    <w:rsid w:val="00A62D7F"/>
    <w:rsid w:val="00A640C8"/>
    <w:rsid w:val="00A65734"/>
    <w:rsid w:val="00A6687F"/>
    <w:rsid w:val="00A66E4F"/>
    <w:rsid w:val="00A67907"/>
    <w:rsid w:val="00A70CF7"/>
    <w:rsid w:val="00A71127"/>
    <w:rsid w:val="00A72929"/>
    <w:rsid w:val="00A73CC1"/>
    <w:rsid w:val="00A74349"/>
    <w:rsid w:val="00A80270"/>
    <w:rsid w:val="00A82159"/>
    <w:rsid w:val="00A82DB1"/>
    <w:rsid w:val="00A84127"/>
    <w:rsid w:val="00A84551"/>
    <w:rsid w:val="00A84BF9"/>
    <w:rsid w:val="00A85F6C"/>
    <w:rsid w:val="00A86DA2"/>
    <w:rsid w:val="00A87E83"/>
    <w:rsid w:val="00A90DFC"/>
    <w:rsid w:val="00A90F1A"/>
    <w:rsid w:val="00A91BF3"/>
    <w:rsid w:val="00A91C9B"/>
    <w:rsid w:val="00A93EBA"/>
    <w:rsid w:val="00A95C57"/>
    <w:rsid w:val="00A965FA"/>
    <w:rsid w:val="00A968F4"/>
    <w:rsid w:val="00AA0A9C"/>
    <w:rsid w:val="00AA16C0"/>
    <w:rsid w:val="00AA4CDC"/>
    <w:rsid w:val="00AB0FC8"/>
    <w:rsid w:val="00AB21D4"/>
    <w:rsid w:val="00AB21F5"/>
    <w:rsid w:val="00AB2992"/>
    <w:rsid w:val="00AB2DA4"/>
    <w:rsid w:val="00AB3386"/>
    <w:rsid w:val="00AB36DB"/>
    <w:rsid w:val="00AB4856"/>
    <w:rsid w:val="00AC0B1D"/>
    <w:rsid w:val="00AC0D7A"/>
    <w:rsid w:val="00AC2AB9"/>
    <w:rsid w:val="00AC2F5B"/>
    <w:rsid w:val="00AC39B9"/>
    <w:rsid w:val="00AC3DAD"/>
    <w:rsid w:val="00AC4C7A"/>
    <w:rsid w:val="00AC5309"/>
    <w:rsid w:val="00AC5B97"/>
    <w:rsid w:val="00AC6EDB"/>
    <w:rsid w:val="00AD1387"/>
    <w:rsid w:val="00AD367F"/>
    <w:rsid w:val="00AD4DD0"/>
    <w:rsid w:val="00AD583B"/>
    <w:rsid w:val="00AE0A8D"/>
    <w:rsid w:val="00AE142D"/>
    <w:rsid w:val="00AE1971"/>
    <w:rsid w:val="00AE46A0"/>
    <w:rsid w:val="00AE476A"/>
    <w:rsid w:val="00AF1293"/>
    <w:rsid w:val="00AF3107"/>
    <w:rsid w:val="00AF6342"/>
    <w:rsid w:val="00AF7ECA"/>
    <w:rsid w:val="00B01978"/>
    <w:rsid w:val="00B030AA"/>
    <w:rsid w:val="00B053FB"/>
    <w:rsid w:val="00B05647"/>
    <w:rsid w:val="00B06344"/>
    <w:rsid w:val="00B07EE5"/>
    <w:rsid w:val="00B07F9E"/>
    <w:rsid w:val="00B1226F"/>
    <w:rsid w:val="00B139B8"/>
    <w:rsid w:val="00B21CC5"/>
    <w:rsid w:val="00B22719"/>
    <w:rsid w:val="00B23E94"/>
    <w:rsid w:val="00B26778"/>
    <w:rsid w:val="00B26B83"/>
    <w:rsid w:val="00B31407"/>
    <w:rsid w:val="00B32479"/>
    <w:rsid w:val="00B32B35"/>
    <w:rsid w:val="00B32FBB"/>
    <w:rsid w:val="00B33925"/>
    <w:rsid w:val="00B33FE2"/>
    <w:rsid w:val="00B403ED"/>
    <w:rsid w:val="00B4065F"/>
    <w:rsid w:val="00B408FB"/>
    <w:rsid w:val="00B40E70"/>
    <w:rsid w:val="00B42977"/>
    <w:rsid w:val="00B45091"/>
    <w:rsid w:val="00B453DE"/>
    <w:rsid w:val="00B45447"/>
    <w:rsid w:val="00B45AE2"/>
    <w:rsid w:val="00B501EB"/>
    <w:rsid w:val="00B52989"/>
    <w:rsid w:val="00B54BA4"/>
    <w:rsid w:val="00B5635F"/>
    <w:rsid w:val="00B56AE6"/>
    <w:rsid w:val="00B614F1"/>
    <w:rsid w:val="00B64DD9"/>
    <w:rsid w:val="00B6798C"/>
    <w:rsid w:val="00B70C0B"/>
    <w:rsid w:val="00B71EDF"/>
    <w:rsid w:val="00B72730"/>
    <w:rsid w:val="00B72D04"/>
    <w:rsid w:val="00B80CEE"/>
    <w:rsid w:val="00B833AE"/>
    <w:rsid w:val="00B83927"/>
    <w:rsid w:val="00B84F53"/>
    <w:rsid w:val="00B866B4"/>
    <w:rsid w:val="00B866F3"/>
    <w:rsid w:val="00B86AC5"/>
    <w:rsid w:val="00B87CD9"/>
    <w:rsid w:val="00B94226"/>
    <w:rsid w:val="00B943E1"/>
    <w:rsid w:val="00B96903"/>
    <w:rsid w:val="00BA0A8C"/>
    <w:rsid w:val="00BA0CEB"/>
    <w:rsid w:val="00BA2383"/>
    <w:rsid w:val="00BA2E0B"/>
    <w:rsid w:val="00BA2E7E"/>
    <w:rsid w:val="00BA3F4A"/>
    <w:rsid w:val="00BA4176"/>
    <w:rsid w:val="00BA590A"/>
    <w:rsid w:val="00BA5FE4"/>
    <w:rsid w:val="00BB0088"/>
    <w:rsid w:val="00BB0B39"/>
    <w:rsid w:val="00BB0D7A"/>
    <w:rsid w:val="00BB205F"/>
    <w:rsid w:val="00BB30D1"/>
    <w:rsid w:val="00BB39D8"/>
    <w:rsid w:val="00BB4596"/>
    <w:rsid w:val="00BB5E4D"/>
    <w:rsid w:val="00BB5F75"/>
    <w:rsid w:val="00BC0C00"/>
    <w:rsid w:val="00BC2A51"/>
    <w:rsid w:val="00BC4C51"/>
    <w:rsid w:val="00BC5929"/>
    <w:rsid w:val="00BC6524"/>
    <w:rsid w:val="00BC7D76"/>
    <w:rsid w:val="00BD2223"/>
    <w:rsid w:val="00BD3931"/>
    <w:rsid w:val="00BD41EE"/>
    <w:rsid w:val="00BD5B88"/>
    <w:rsid w:val="00BD5F58"/>
    <w:rsid w:val="00BE03F9"/>
    <w:rsid w:val="00BE0AEB"/>
    <w:rsid w:val="00BE36AB"/>
    <w:rsid w:val="00BE5814"/>
    <w:rsid w:val="00BF0F86"/>
    <w:rsid w:val="00BF2567"/>
    <w:rsid w:val="00BF3F94"/>
    <w:rsid w:val="00BF4700"/>
    <w:rsid w:val="00C01757"/>
    <w:rsid w:val="00C018E0"/>
    <w:rsid w:val="00C025B2"/>
    <w:rsid w:val="00C02895"/>
    <w:rsid w:val="00C028D3"/>
    <w:rsid w:val="00C05AAF"/>
    <w:rsid w:val="00C05B34"/>
    <w:rsid w:val="00C06D36"/>
    <w:rsid w:val="00C10758"/>
    <w:rsid w:val="00C1148B"/>
    <w:rsid w:val="00C118C7"/>
    <w:rsid w:val="00C131A2"/>
    <w:rsid w:val="00C13D9E"/>
    <w:rsid w:val="00C143D9"/>
    <w:rsid w:val="00C14644"/>
    <w:rsid w:val="00C20877"/>
    <w:rsid w:val="00C20879"/>
    <w:rsid w:val="00C20E7B"/>
    <w:rsid w:val="00C21456"/>
    <w:rsid w:val="00C233D6"/>
    <w:rsid w:val="00C23B19"/>
    <w:rsid w:val="00C24D03"/>
    <w:rsid w:val="00C25E61"/>
    <w:rsid w:val="00C30E92"/>
    <w:rsid w:val="00C35A1B"/>
    <w:rsid w:val="00C36E48"/>
    <w:rsid w:val="00C413F3"/>
    <w:rsid w:val="00C42593"/>
    <w:rsid w:val="00C46747"/>
    <w:rsid w:val="00C5050C"/>
    <w:rsid w:val="00C52331"/>
    <w:rsid w:val="00C53185"/>
    <w:rsid w:val="00C54EFF"/>
    <w:rsid w:val="00C55D03"/>
    <w:rsid w:val="00C560DA"/>
    <w:rsid w:val="00C56B4C"/>
    <w:rsid w:val="00C57EAA"/>
    <w:rsid w:val="00C634D1"/>
    <w:rsid w:val="00C63548"/>
    <w:rsid w:val="00C63E97"/>
    <w:rsid w:val="00C63F96"/>
    <w:rsid w:val="00C64D59"/>
    <w:rsid w:val="00C65450"/>
    <w:rsid w:val="00C65594"/>
    <w:rsid w:val="00C66253"/>
    <w:rsid w:val="00C677AF"/>
    <w:rsid w:val="00C67E59"/>
    <w:rsid w:val="00C71986"/>
    <w:rsid w:val="00C72B8B"/>
    <w:rsid w:val="00C72CB5"/>
    <w:rsid w:val="00C758A3"/>
    <w:rsid w:val="00C7614C"/>
    <w:rsid w:val="00C76D4F"/>
    <w:rsid w:val="00C77942"/>
    <w:rsid w:val="00C805BC"/>
    <w:rsid w:val="00C852F2"/>
    <w:rsid w:val="00C878EA"/>
    <w:rsid w:val="00C91893"/>
    <w:rsid w:val="00C959CA"/>
    <w:rsid w:val="00C95D16"/>
    <w:rsid w:val="00C97826"/>
    <w:rsid w:val="00C97FEF"/>
    <w:rsid w:val="00CA1927"/>
    <w:rsid w:val="00CA2AB4"/>
    <w:rsid w:val="00CB0100"/>
    <w:rsid w:val="00CB04D2"/>
    <w:rsid w:val="00CB4A7B"/>
    <w:rsid w:val="00CB582E"/>
    <w:rsid w:val="00CB6618"/>
    <w:rsid w:val="00CB7CEC"/>
    <w:rsid w:val="00CC5D4B"/>
    <w:rsid w:val="00CC6C1C"/>
    <w:rsid w:val="00CC6D72"/>
    <w:rsid w:val="00CD0A1B"/>
    <w:rsid w:val="00CD441D"/>
    <w:rsid w:val="00CD6181"/>
    <w:rsid w:val="00CD632B"/>
    <w:rsid w:val="00CD7EFE"/>
    <w:rsid w:val="00CE0C66"/>
    <w:rsid w:val="00CE28CF"/>
    <w:rsid w:val="00CE31B1"/>
    <w:rsid w:val="00CE4386"/>
    <w:rsid w:val="00CE4CDC"/>
    <w:rsid w:val="00CE5BEB"/>
    <w:rsid w:val="00CE69E9"/>
    <w:rsid w:val="00CE71F2"/>
    <w:rsid w:val="00CF1C66"/>
    <w:rsid w:val="00CF2C8E"/>
    <w:rsid w:val="00CF2EC0"/>
    <w:rsid w:val="00CF3F65"/>
    <w:rsid w:val="00CF464D"/>
    <w:rsid w:val="00CF5257"/>
    <w:rsid w:val="00CF64EC"/>
    <w:rsid w:val="00CF7AE1"/>
    <w:rsid w:val="00D021B0"/>
    <w:rsid w:val="00D05C5E"/>
    <w:rsid w:val="00D06BE8"/>
    <w:rsid w:val="00D10C43"/>
    <w:rsid w:val="00D11300"/>
    <w:rsid w:val="00D11E7E"/>
    <w:rsid w:val="00D12029"/>
    <w:rsid w:val="00D124A1"/>
    <w:rsid w:val="00D15E49"/>
    <w:rsid w:val="00D16C8F"/>
    <w:rsid w:val="00D17EF4"/>
    <w:rsid w:val="00D20FF6"/>
    <w:rsid w:val="00D22CBD"/>
    <w:rsid w:val="00D23770"/>
    <w:rsid w:val="00D25074"/>
    <w:rsid w:val="00D30159"/>
    <w:rsid w:val="00D302FE"/>
    <w:rsid w:val="00D30A60"/>
    <w:rsid w:val="00D3444E"/>
    <w:rsid w:val="00D34517"/>
    <w:rsid w:val="00D36798"/>
    <w:rsid w:val="00D3730A"/>
    <w:rsid w:val="00D3775B"/>
    <w:rsid w:val="00D40C45"/>
    <w:rsid w:val="00D41EFF"/>
    <w:rsid w:val="00D43CB1"/>
    <w:rsid w:val="00D476BE"/>
    <w:rsid w:val="00D47C17"/>
    <w:rsid w:val="00D47E80"/>
    <w:rsid w:val="00D50E8B"/>
    <w:rsid w:val="00D52215"/>
    <w:rsid w:val="00D53594"/>
    <w:rsid w:val="00D53950"/>
    <w:rsid w:val="00D53E3D"/>
    <w:rsid w:val="00D543A5"/>
    <w:rsid w:val="00D61B3E"/>
    <w:rsid w:val="00D646B2"/>
    <w:rsid w:val="00D653F9"/>
    <w:rsid w:val="00D65B08"/>
    <w:rsid w:val="00D70563"/>
    <w:rsid w:val="00D70D89"/>
    <w:rsid w:val="00D714F8"/>
    <w:rsid w:val="00D72051"/>
    <w:rsid w:val="00D7380B"/>
    <w:rsid w:val="00D74342"/>
    <w:rsid w:val="00D75D77"/>
    <w:rsid w:val="00D7639E"/>
    <w:rsid w:val="00D8343A"/>
    <w:rsid w:val="00D835EF"/>
    <w:rsid w:val="00D84414"/>
    <w:rsid w:val="00D84B5B"/>
    <w:rsid w:val="00D84CF8"/>
    <w:rsid w:val="00D85F09"/>
    <w:rsid w:val="00D86A9D"/>
    <w:rsid w:val="00D91A94"/>
    <w:rsid w:val="00D93223"/>
    <w:rsid w:val="00D95DF7"/>
    <w:rsid w:val="00D96A69"/>
    <w:rsid w:val="00DA089A"/>
    <w:rsid w:val="00DA0918"/>
    <w:rsid w:val="00DA11A0"/>
    <w:rsid w:val="00DA2822"/>
    <w:rsid w:val="00DA37B0"/>
    <w:rsid w:val="00DA5082"/>
    <w:rsid w:val="00DA5F0C"/>
    <w:rsid w:val="00DA690B"/>
    <w:rsid w:val="00DA7225"/>
    <w:rsid w:val="00DA739B"/>
    <w:rsid w:val="00DB0223"/>
    <w:rsid w:val="00DB0790"/>
    <w:rsid w:val="00DB0E6B"/>
    <w:rsid w:val="00DB44E9"/>
    <w:rsid w:val="00DB4BA7"/>
    <w:rsid w:val="00DB57C3"/>
    <w:rsid w:val="00DC06BF"/>
    <w:rsid w:val="00DC162F"/>
    <w:rsid w:val="00DC1966"/>
    <w:rsid w:val="00DC201D"/>
    <w:rsid w:val="00DC3259"/>
    <w:rsid w:val="00DC4335"/>
    <w:rsid w:val="00DD0523"/>
    <w:rsid w:val="00DD11B7"/>
    <w:rsid w:val="00DD63EF"/>
    <w:rsid w:val="00DD7178"/>
    <w:rsid w:val="00DE1514"/>
    <w:rsid w:val="00DE2417"/>
    <w:rsid w:val="00DE31D7"/>
    <w:rsid w:val="00DE5758"/>
    <w:rsid w:val="00DE5FCF"/>
    <w:rsid w:val="00DE6843"/>
    <w:rsid w:val="00DF0D19"/>
    <w:rsid w:val="00DF1635"/>
    <w:rsid w:val="00DF2EE9"/>
    <w:rsid w:val="00DF3B4A"/>
    <w:rsid w:val="00DF49B7"/>
    <w:rsid w:val="00DF6624"/>
    <w:rsid w:val="00DF6FD8"/>
    <w:rsid w:val="00DF71D5"/>
    <w:rsid w:val="00E01D26"/>
    <w:rsid w:val="00E05A80"/>
    <w:rsid w:val="00E06A37"/>
    <w:rsid w:val="00E071A5"/>
    <w:rsid w:val="00E07752"/>
    <w:rsid w:val="00E106EC"/>
    <w:rsid w:val="00E12045"/>
    <w:rsid w:val="00E144B7"/>
    <w:rsid w:val="00E16609"/>
    <w:rsid w:val="00E16F08"/>
    <w:rsid w:val="00E2003F"/>
    <w:rsid w:val="00E20CF1"/>
    <w:rsid w:val="00E21309"/>
    <w:rsid w:val="00E21758"/>
    <w:rsid w:val="00E21C72"/>
    <w:rsid w:val="00E233F3"/>
    <w:rsid w:val="00E246AD"/>
    <w:rsid w:val="00E26B34"/>
    <w:rsid w:val="00E30FBB"/>
    <w:rsid w:val="00E314BA"/>
    <w:rsid w:val="00E325BE"/>
    <w:rsid w:val="00E326BA"/>
    <w:rsid w:val="00E34202"/>
    <w:rsid w:val="00E36E2F"/>
    <w:rsid w:val="00E37F72"/>
    <w:rsid w:val="00E40BE5"/>
    <w:rsid w:val="00E40CF9"/>
    <w:rsid w:val="00E40D83"/>
    <w:rsid w:val="00E41A21"/>
    <w:rsid w:val="00E42A30"/>
    <w:rsid w:val="00E42AE4"/>
    <w:rsid w:val="00E431E7"/>
    <w:rsid w:val="00E44B25"/>
    <w:rsid w:val="00E464D9"/>
    <w:rsid w:val="00E471FA"/>
    <w:rsid w:val="00E52550"/>
    <w:rsid w:val="00E52DC0"/>
    <w:rsid w:val="00E52DF5"/>
    <w:rsid w:val="00E551F3"/>
    <w:rsid w:val="00E5625D"/>
    <w:rsid w:val="00E56BAC"/>
    <w:rsid w:val="00E60503"/>
    <w:rsid w:val="00E60A4D"/>
    <w:rsid w:val="00E624A3"/>
    <w:rsid w:val="00E6275B"/>
    <w:rsid w:val="00E63697"/>
    <w:rsid w:val="00E64680"/>
    <w:rsid w:val="00E648BB"/>
    <w:rsid w:val="00E653B0"/>
    <w:rsid w:val="00E67ACA"/>
    <w:rsid w:val="00E74B49"/>
    <w:rsid w:val="00E75233"/>
    <w:rsid w:val="00E759C8"/>
    <w:rsid w:val="00E76B31"/>
    <w:rsid w:val="00E81F3E"/>
    <w:rsid w:val="00E844BB"/>
    <w:rsid w:val="00E84C48"/>
    <w:rsid w:val="00E84DF3"/>
    <w:rsid w:val="00E858D8"/>
    <w:rsid w:val="00E859BD"/>
    <w:rsid w:val="00E86860"/>
    <w:rsid w:val="00E86B70"/>
    <w:rsid w:val="00E87C8F"/>
    <w:rsid w:val="00E924C3"/>
    <w:rsid w:val="00E954EE"/>
    <w:rsid w:val="00E9619C"/>
    <w:rsid w:val="00E96759"/>
    <w:rsid w:val="00EA2B33"/>
    <w:rsid w:val="00EA4437"/>
    <w:rsid w:val="00EA4D87"/>
    <w:rsid w:val="00EA5055"/>
    <w:rsid w:val="00EA6B45"/>
    <w:rsid w:val="00EB34FC"/>
    <w:rsid w:val="00EB6805"/>
    <w:rsid w:val="00EB69C3"/>
    <w:rsid w:val="00EB76E1"/>
    <w:rsid w:val="00EC2499"/>
    <w:rsid w:val="00EC28BA"/>
    <w:rsid w:val="00EC78DD"/>
    <w:rsid w:val="00EC7D38"/>
    <w:rsid w:val="00ED1C02"/>
    <w:rsid w:val="00ED47C2"/>
    <w:rsid w:val="00ED5C43"/>
    <w:rsid w:val="00ED67AA"/>
    <w:rsid w:val="00ED6BBF"/>
    <w:rsid w:val="00ED7BAD"/>
    <w:rsid w:val="00EE0C67"/>
    <w:rsid w:val="00EE223E"/>
    <w:rsid w:val="00EE29DF"/>
    <w:rsid w:val="00EE3703"/>
    <w:rsid w:val="00EE4120"/>
    <w:rsid w:val="00EE4375"/>
    <w:rsid w:val="00EF0EDB"/>
    <w:rsid w:val="00EF2E8A"/>
    <w:rsid w:val="00EF3C3D"/>
    <w:rsid w:val="00EF436C"/>
    <w:rsid w:val="00EF4E6B"/>
    <w:rsid w:val="00EF5416"/>
    <w:rsid w:val="00EF5E52"/>
    <w:rsid w:val="00F06CCF"/>
    <w:rsid w:val="00F1053D"/>
    <w:rsid w:val="00F110D5"/>
    <w:rsid w:val="00F11E63"/>
    <w:rsid w:val="00F12733"/>
    <w:rsid w:val="00F15408"/>
    <w:rsid w:val="00F171E1"/>
    <w:rsid w:val="00F17FD6"/>
    <w:rsid w:val="00F202C6"/>
    <w:rsid w:val="00F20DCF"/>
    <w:rsid w:val="00F227FD"/>
    <w:rsid w:val="00F25B36"/>
    <w:rsid w:val="00F27B57"/>
    <w:rsid w:val="00F3052A"/>
    <w:rsid w:val="00F33166"/>
    <w:rsid w:val="00F341E3"/>
    <w:rsid w:val="00F35D09"/>
    <w:rsid w:val="00F35EC7"/>
    <w:rsid w:val="00F376F2"/>
    <w:rsid w:val="00F40EA8"/>
    <w:rsid w:val="00F4304D"/>
    <w:rsid w:val="00F46612"/>
    <w:rsid w:val="00F474EF"/>
    <w:rsid w:val="00F4752B"/>
    <w:rsid w:val="00F476E8"/>
    <w:rsid w:val="00F47DC9"/>
    <w:rsid w:val="00F51BFA"/>
    <w:rsid w:val="00F521ED"/>
    <w:rsid w:val="00F52F37"/>
    <w:rsid w:val="00F53562"/>
    <w:rsid w:val="00F53904"/>
    <w:rsid w:val="00F541AE"/>
    <w:rsid w:val="00F541BA"/>
    <w:rsid w:val="00F549B1"/>
    <w:rsid w:val="00F56792"/>
    <w:rsid w:val="00F57022"/>
    <w:rsid w:val="00F571A6"/>
    <w:rsid w:val="00F5795A"/>
    <w:rsid w:val="00F6018B"/>
    <w:rsid w:val="00F60265"/>
    <w:rsid w:val="00F60E32"/>
    <w:rsid w:val="00F644FF"/>
    <w:rsid w:val="00F65ABA"/>
    <w:rsid w:val="00F65E15"/>
    <w:rsid w:val="00F66840"/>
    <w:rsid w:val="00F70B5D"/>
    <w:rsid w:val="00F70F9A"/>
    <w:rsid w:val="00F716B1"/>
    <w:rsid w:val="00F72002"/>
    <w:rsid w:val="00F721FF"/>
    <w:rsid w:val="00F7242E"/>
    <w:rsid w:val="00F74B33"/>
    <w:rsid w:val="00F75659"/>
    <w:rsid w:val="00F75CC1"/>
    <w:rsid w:val="00F80EE1"/>
    <w:rsid w:val="00F810DD"/>
    <w:rsid w:val="00F902D9"/>
    <w:rsid w:val="00F918C9"/>
    <w:rsid w:val="00F95CBE"/>
    <w:rsid w:val="00F95D82"/>
    <w:rsid w:val="00F95E2F"/>
    <w:rsid w:val="00F96DEB"/>
    <w:rsid w:val="00F96F95"/>
    <w:rsid w:val="00FA1872"/>
    <w:rsid w:val="00FA2C2A"/>
    <w:rsid w:val="00FA2CB1"/>
    <w:rsid w:val="00FA4D36"/>
    <w:rsid w:val="00FA4F34"/>
    <w:rsid w:val="00FA5834"/>
    <w:rsid w:val="00FA5EFF"/>
    <w:rsid w:val="00FA7217"/>
    <w:rsid w:val="00FB2255"/>
    <w:rsid w:val="00FB2590"/>
    <w:rsid w:val="00FB3680"/>
    <w:rsid w:val="00FC0921"/>
    <w:rsid w:val="00FC0C7B"/>
    <w:rsid w:val="00FC1128"/>
    <w:rsid w:val="00FC140D"/>
    <w:rsid w:val="00FC17DB"/>
    <w:rsid w:val="00FC242F"/>
    <w:rsid w:val="00FD0E9F"/>
    <w:rsid w:val="00FD116E"/>
    <w:rsid w:val="00FD14B7"/>
    <w:rsid w:val="00FD3185"/>
    <w:rsid w:val="00FD46BC"/>
    <w:rsid w:val="00FD4DA9"/>
    <w:rsid w:val="00FD5A8C"/>
    <w:rsid w:val="00FD744F"/>
    <w:rsid w:val="00FD7832"/>
    <w:rsid w:val="00FE0C17"/>
    <w:rsid w:val="00FE1489"/>
    <w:rsid w:val="00FE221F"/>
    <w:rsid w:val="00FE2474"/>
    <w:rsid w:val="00FE286E"/>
    <w:rsid w:val="00FE3233"/>
    <w:rsid w:val="00FE4C68"/>
    <w:rsid w:val="00FE5FAF"/>
    <w:rsid w:val="00FE6D74"/>
    <w:rsid w:val="00FF1DEB"/>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uiPriority w:val="59"/>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816B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Revision">
    <w:name w:val="Revision"/>
    <w:hidden/>
    <w:uiPriority w:val="99"/>
    <w:semiHidden/>
    <w:rsid w:val="00DC4335"/>
    <w:pPr>
      <w:spacing w:after="0" w:line="240" w:lineRule="auto"/>
    </w:pPr>
    <w:rPr>
      <w:rFonts w:eastAsia="Times New Roman" w:cs="Times New Roman"/>
      <w:szCs w:val="24"/>
    </w:rPr>
  </w:style>
  <w:style w:type="character" w:customStyle="1" w:styleId="UnresolvedMention1">
    <w:name w:val="Unresolved Mention1"/>
    <w:basedOn w:val="DefaultParagraphFont"/>
    <w:uiPriority w:val="99"/>
    <w:semiHidden/>
    <w:unhideWhenUsed/>
    <w:rsid w:val="00D20FF6"/>
    <w:rPr>
      <w:color w:val="808080"/>
      <w:shd w:val="clear" w:color="auto" w:fill="E6E6E6"/>
    </w:rPr>
  </w:style>
  <w:style w:type="character" w:styleId="FollowedHyperlink">
    <w:name w:val="FollowedHyperlink"/>
    <w:basedOn w:val="DefaultParagraphFont"/>
    <w:uiPriority w:val="99"/>
    <w:semiHidden/>
    <w:unhideWhenUsed/>
    <w:rsid w:val="009C3DC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uiPriority w:val="59"/>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816B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Revision">
    <w:name w:val="Revision"/>
    <w:hidden/>
    <w:uiPriority w:val="99"/>
    <w:semiHidden/>
    <w:rsid w:val="00DC4335"/>
    <w:pPr>
      <w:spacing w:after="0" w:line="240" w:lineRule="auto"/>
    </w:pPr>
    <w:rPr>
      <w:rFonts w:eastAsia="Times New Roman" w:cs="Times New Roman"/>
      <w:szCs w:val="24"/>
    </w:rPr>
  </w:style>
  <w:style w:type="character" w:customStyle="1" w:styleId="UnresolvedMention1">
    <w:name w:val="Unresolved Mention1"/>
    <w:basedOn w:val="DefaultParagraphFont"/>
    <w:uiPriority w:val="99"/>
    <w:semiHidden/>
    <w:unhideWhenUsed/>
    <w:rsid w:val="00D20FF6"/>
    <w:rPr>
      <w:color w:val="808080"/>
      <w:shd w:val="clear" w:color="auto" w:fill="E6E6E6"/>
    </w:rPr>
  </w:style>
  <w:style w:type="character" w:styleId="FollowedHyperlink">
    <w:name w:val="FollowedHyperlink"/>
    <w:basedOn w:val="DefaultParagraphFont"/>
    <w:uiPriority w:val="99"/>
    <w:semiHidden/>
    <w:unhideWhenUsed/>
    <w:rsid w:val="009C3D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06190">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1995702">
      <w:bodyDiv w:val="1"/>
      <w:marLeft w:val="0"/>
      <w:marRight w:val="0"/>
      <w:marTop w:val="0"/>
      <w:marBottom w:val="0"/>
      <w:divBdr>
        <w:top w:val="none" w:sz="0" w:space="0" w:color="auto"/>
        <w:left w:val="none" w:sz="0" w:space="0" w:color="auto"/>
        <w:bottom w:val="none" w:sz="0" w:space="0" w:color="auto"/>
        <w:right w:val="none" w:sz="0" w:space="0" w:color="auto"/>
      </w:divBdr>
    </w:div>
    <w:div w:id="101662023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88578750">
      <w:bodyDiv w:val="1"/>
      <w:marLeft w:val="0"/>
      <w:marRight w:val="0"/>
      <w:marTop w:val="0"/>
      <w:marBottom w:val="0"/>
      <w:divBdr>
        <w:top w:val="none" w:sz="0" w:space="0" w:color="auto"/>
        <w:left w:val="none" w:sz="0" w:space="0" w:color="auto"/>
        <w:bottom w:val="none" w:sz="0" w:space="0" w:color="auto"/>
        <w:right w:val="none" w:sz="0" w:space="0" w:color="auto"/>
      </w:divBdr>
    </w:div>
    <w:div w:id="1311473383">
      <w:bodyDiv w:val="1"/>
      <w:marLeft w:val="0"/>
      <w:marRight w:val="0"/>
      <w:marTop w:val="0"/>
      <w:marBottom w:val="0"/>
      <w:divBdr>
        <w:top w:val="none" w:sz="0" w:space="0" w:color="auto"/>
        <w:left w:val="none" w:sz="0" w:space="0" w:color="auto"/>
        <w:bottom w:val="none" w:sz="0" w:space="0" w:color="auto"/>
        <w:right w:val="none" w:sz="0" w:space="0" w:color="auto"/>
      </w:divBdr>
    </w:div>
    <w:div w:id="1994991599">
      <w:bodyDiv w:val="1"/>
      <w:marLeft w:val="0"/>
      <w:marRight w:val="0"/>
      <w:marTop w:val="0"/>
      <w:marBottom w:val="0"/>
      <w:divBdr>
        <w:top w:val="none" w:sz="0" w:space="0" w:color="auto"/>
        <w:left w:val="none" w:sz="0" w:space="0" w:color="auto"/>
        <w:bottom w:val="none" w:sz="0" w:space="0" w:color="auto"/>
        <w:right w:val="none" w:sz="0" w:space="0" w:color="auto"/>
      </w:divBdr>
    </w:div>
    <w:div w:id="203588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package" Target="embeddings/Microsoft_Excel_Worksheet1.xlsx"/><Relationship Id="rId22"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1FC9"/>
    <w:rsid w:val="00042F42"/>
    <w:rsid w:val="000534EA"/>
    <w:rsid w:val="00060F76"/>
    <w:rsid w:val="00067A1D"/>
    <w:rsid w:val="000A1EAF"/>
    <w:rsid w:val="0010584E"/>
    <w:rsid w:val="001132E9"/>
    <w:rsid w:val="00115CE5"/>
    <w:rsid w:val="00137037"/>
    <w:rsid w:val="00146151"/>
    <w:rsid w:val="00150B03"/>
    <w:rsid w:val="00172EC9"/>
    <w:rsid w:val="001D1C46"/>
    <w:rsid w:val="001E5475"/>
    <w:rsid w:val="001F32D8"/>
    <w:rsid w:val="00204A7F"/>
    <w:rsid w:val="00286580"/>
    <w:rsid w:val="00293C42"/>
    <w:rsid w:val="002B514B"/>
    <w:rsid w:val="002C0C03"/>
    <w:rsid w:val="00311B0D"/>
    <w:rsid w:val="0031712A"/>
    <w:rsid w:val="00385591"/>
    <w:rsid w:val="003A131F"/>
    <w:rsid w:val="003C541A"/>
    <w:rsid w:val="003E508A"/>
    <w:rsid w:val="00464DD9"/>
    <w:rsid w:val="0047438F"/>
    <w:rsid w:val="00491712"/>
    <w:rsid w:val="004A4F16"/>
    <w:rsid w:val="004D4811"/>
    <w:rsid w:val="004E49AA"/>
    <w:rsid w:val="005344DA"/>
    <w:rsid w:val="00560392"/>
    <w:rsid w:val="005E6A11"/>
    <w:rsid w:val="00624346"/>
    <w:rsid w:val="00646BA3"/>
    <w:rsid w:val="00652B45"/>
    <w:rsid w:val="0069379B"/>
    <w:rsid w:val="00695EA0"/>
    <w:rsid w:val="006B052E"/>
    <w:rsid w:val="006B7FA8"/>
    <w:rsid w:val="00744200"/>
    <w:rsid w:val="00764336"/>
    <w:rsid w:val="00792663"/>
    <w:rsid w:val="007B23ED"/>
    <w:rsid w:val="007C1DDF"/>
    <w:rsid w:val="008211B5"/>
    <w:rsid w:val="00826E5E"/>
    <w:rsid w:val="008703AD"/>
    <w:rsid w:val="00874653"/>
    <w:rsid w:val="008B6489"/>
    <w:rsid w:val="008C07BD"/>
    <w:rsid w:val="00935EB0"/>
    <w:rsid w:val="009B4310"/>
    <w:rsid w:val="009C348D"/>
    <w:rsid w:val="009D5D4E"/>
    <w:rsid w:val="00A5022A"/>
    <w:rsid w:val="00A76251"/>
    <w:rsid w:val="00A8792A"/>
    <w:rsid w:val="00AD1DF0"/>
    <w:rsid w:val="00AE4C28"/>
    <w:rsid w:val="00AF2C4B"/>
    <w:rsid w:val="00B325E9"/>
    <w:rsid w:val="00B73964"/>
    <w:rsid w:val="00B74704"/>
    <w:rsid w:val="00B84729"/>
    <w:rsid w:val="00BB3D18"/>
    <w:rsid w:val="00BB7DA5"/>
    <w:rsid w:val="00C02BF3"/>
    <w:rsid w:val="00C4604C"/>
    <w:rsid w:val="00C55F08"/>
    <w:rsid w:val="00C6044D"/>
    <w:rsid w:val="00C77DC9"/>
    <w:rsid w:val="00C93DB5"/>
    <w:rsid w:val="00C947B8"/>
    <w:rsid w:val="00CA27D3"/>
    <w:rsid w:val="00CC7B55"/>
    <w:rsid w:val="00CE72DA"/>
    <w:rsid w:val="00D0496D"/>
    <w:rsid w:val="00D051F5"/>
    <w:rsid w:val="00D0603F"/>
    <w:rsid w:val="00D43B90"/>
    <w:rsid w:val="00D475E8"/>
    <w:rsid w:val="00D57215"/>
    <w:rsid w:val="00DB0586"/>
    <w:rsid w:val="00DD3771"/>
    <w:rsid w:val="00E11523"/>
    <w:rsid w:val="00E33759"/>
    <w:rsid w:val="00E51EB5"/>
    <w:rsid w:val="00EB69F0"/>
    <w:rsid w:val="00EC59D9"/>
    <w:rsid w:val="00F54C54"/>
    <w:rsid w:val="00F56F78"/>
    <w:rsid w:val="00F7350A"/>
    <w:rsid w:val="00F75EB2"/>
    <w:rsid w:val="00F97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BF3"/>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BF3"/>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147600-DDCB-4108-A355-7C7D3A054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16</Pages>
  <Words>4202</Words>
  <Characters>23954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SCE17CC017</vt:lpstr>
    </vt:vector>
  </TitlesOfParts>
  <Company>Southern California Edison</Company>
  <LinksUpToDate>false</LinksUpToDate>
  <CharactersWithSpaces>28100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SCE17CC017</dc:title>
  <dc:subject/>
  <dc:creator>Jim Wyatt (PG&amp;E);Jason Wang (SCE)</dc:creator>
  <cp:keywords/>
  <dc:description/>
  <cp:lastModifiedBy>Cuaresma, Cassie</cp:lastModifiedBy>
  <cp:revision>9</cp:revision>
  <dcterms:created xsi:type="dcterms:W3CDTF">2018-04-18T11:17:00Z</dcterms:created>
  <dcterms:modified xsi:type="dcterms:W3CDTF">2018-05-04T18:12:00Z</dcterms:modified>
  <cp:contentStatus>Revision 0</cp:contentStatus>
</cp:coreProperties>
</file>